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BC58C6" w14:textId="063297D2" w:rsidR="00E90E49" w:rsidRPr="006D59B0" w:rsidRDefault="00E90E49" w:rsidP="00E35559">
      <w:pPr>
        <w:pStyle w:val="3GPPHeader"/>
        <w:spacing w:after="60"/>
        <w:rPr>
          <w:sz w:val="32"/>
          <w:szCs w:val="32"/>
          <w:lang w:val="en-US"/>
        </w:rPr>
      </w:pPr>
      <w:r w:rsidRPr="00CE0424">
        <w:t>3GPP TSG-RAN WG</w:t>
      </w:r>
      <w:r w:rsidR="00012CA8">
        <w:t>2</w:t>
      </w:r>
      <w:r w:rsidRPr="00CE0424">
        <w:t xml:space="preserve"> #</w:t>
      </w:r>
      <w:r w:rsidR="005D6F32">
        <w:t>90</w:t>
      </w:r>
      <w:r w:rsidRPr="00CE0424">
        <w:tab/>
      </w:r>
      <w:r w:rsidRPr="00CE0424">
        <w:rPr>
          <w:sz w:val="32"/>
          <w:szCs w:val="32"/>
        </w:rPr>
        <w:t xml:space="preserve">Tdoc </w:t>
      </w:r>
      <w:r w:rsidR="006D1BFD" w:rsidRPr="006D1BFD">
        <w:rPr>
          <w:sz w:val="32"/>
          <w:szCs w:val="32"/>
          <w:lang w:val="en-US"/>
        </w:rPr>
        <w:t>R2-152326</w:t>
      </w:r>
    </w:p>
    <w:p w14:paraId="02A657EF" w14:textId="77777777" w:rsidR="00143008" w:rsidRPr="00EF3C81" w:rsidRDefault="005D6F32" w:rsidP="00143008">
      <w:pPr>
        <w:pStyle w:val="3GPPHeader"/>
      </w:pPr>
      <w:r>
        <w:t>Fukuoka</w:t>
      </w:r>
      <w:r w:rsidR="00143008">
        <w:t xml:space="preserve">, </w:t>
      </w:r>
      <w:r>
        <w:t>Japan</w:t>
      </w:r>
      <w:r w:rsidR="00143008" w:rsidRPr="00EF3C81">
        <w:t xml:space="preserve">, </w:t>
      </w:r>
      <w:r>
        <w:t>25</w:t>
      </w:r>
      <w:r w:rsidR="00143008">
        <w:t>–</w:t>
      </w:r>
      <w:r w:rsidR="00527027">
        <w:t>2</w:t>
      </w:r>
      <w:r>
        <w:t>9</w:t>
      </w:r>
      <w:r w:rsidR="00143008">
        <w:t xml:space="preserve"> </w:t>
      </w:r>
      <w:r>
        <w:t>May</w:t>
      </w:r>
      <w:r w:rsidR="0032460C">
        <w:t xml:space="preserve"> </w:t>
      </w:r>
      <w:r w:rsidR="00143008" w:rsidRPr="00EF3C81">
        <w:t>201</w:t>
      </w:r>
      <w:r w:rsidR="00100F45">
        <w:t>5</w:t>
      </w:r>
    </w:p>
    <w:p w14:paraId="4288218C" w14:textId="77777777" w:rsidR="00E90E49" w:rsidRPr="00CE0424" w:rsidRDefault="00E90E49" w:rsidP="00357380">
      <w:pPr>
        <w:pStyle w:val="3GPPHeader"/>
      </w:pPr>
    </w:p>
    <w:p w14:paraId="7B7BDAC4" w14:textId="5E5405C6" w:rsidR="00E90E49" w:rsidRPr="006D59B0" w:rsidRDefault="00E90E49" w:rsidP="00311702">
      <w:pPr>
        <w:pStyle w:val="3GPPHeader"/>
        <w:rPr>
          <w:sz w:val="22"/>
          <w:szCs w:val="22"/>
          <w:lang w:val="en-US"/>
        </w:rPr>
      </w:pPr>
      <w:r w:rsidRPr="006D59B0">
        <w:rPr>
          <w:sz w:val="22"/>
          <w:szCs w:val="22"/>
          <w:lang w:val="en-US"/>
        </w:rPr>
        <w:t>Agenda Item:</w:t>
      </w:r>
      <w:r w:rsidRPr="006D59B0">
        <w:rPr>
          <w:sz w:val="22"/>
          <w:szCs w:val="22"/>
          <w:lang w:val="en-US"/>
        </w:rPr>
        <w:tab/>
      </w:r>
      <w:r w:rsidR="00C7203F" w:rsidRPr="006D59B0">
        <w:rPr>
          <w:sz w:val="22"/>
          <w:szCs w:val="22"/>
          <w:lang w:val="en-US"/>
        </w:rPr>
        <w:t>7.11</w:t>
      </w:r>
    </w:p>
    <w:p w14:paraId="5984790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A24DEA2" w14:textId="5DF71320" w:rsidR="00E90E49" w:rsidRPr="00CE0424" w:rsidRDefault="003D3C45" w:rsidP="00311702">
      <w:pPr>
        <w:pStyle w:val="3GPPHeader"/>
        <w:rPr>
          <w:sz w:val="22"/>
          <w:szCs w:val="22"/>
        </w:rPr>
      </w:pPr>
      <w:r>
        <w:rPr>
          <w:sz w:val="22"/>
          <w:szCs w:val="22"/>
        </w:rPr>
        <w:t>Title:</w:t>
      </w:r>
      <w:r w:rsidR="00E90E49" w:rsidRPr="00CE0424">
        <w:rPr>
          <w:sz w:val="22"/>
          <w:szCs w:val="22"/>
        </w:rPr>
        <w:tab/>
      </w:r>
      <w:r w:rsidR="004C3EDB">
        <w:rPr>
          <w:sz w:val="22"/>
          <w:szCs w:val="22"/>
        </w:rPr>
        <w:t xml:space="preserve">Latency </w:t>
      </w:r>
      <w:r w:rsidR="00F1471F">
        <w:rPr>
          <w:sz w:val="22"/>
          <w:szCs w:val="22"/>
        </w:rPr>
        <w:t xml:space="preserve">reductions in </w:t>
      </w:r>
      <w:r w:rsidR="004C3EDB">
        <w:rPr>
          <w:sz w:val="22"/>
          <w:szCs w:val="22"/>
        </w:rPr>
        <w:t>LTE</w:t>
      </w:r>
    </w:p>
    <w:p w14:paraId="037DD0CF" w14:textId="77777777" w:rsidR="00E90E49" w:rsidRPr="00CE0424" w:rsidRDefault="00E90E49" w:rsidP="00D546FF">
      <w:pPr>
        <w:pStyle w:val="3GPPHeader"/>
        <w:rPr>
          <w:sz w:val="22"/>
          <w:szCs w:val="22"/>
        </w:rPr>
      </w:pPr>
      <w:r w:rsidRPr="006D1BFD">
        <w:rPr>
          <w:sz w:val="22"/>
          <w:szCs w:val="22"/>
        </w:rPr>
        <w:t>Document for:</w:t>
      </w:r>
      <w:r w:rsidRPr="006D1BFD">
        <w:rPr>
          <w:sz w:val="22"/>
          <w:szCs w:val="22"/>
        </w:rPr>
        <w:tab/>
      </w:r>
      <w:r w:rsidRPr="006D59B0">
        <w:rPr>
          <w:sz w:val="22"/>
          <w:szCs w:val="22"/>
        </w:rPr>
        <w:t>Discussion, Decision</w:t>
      </w:r>
    </w:p>
    <w:p w14:paraId="0CC05484" w14:textId="77777777" w:rsidR="00E90E49" w:rsidRPr="00CE0424" w:rsidRDefault="00E90E49" w:rsidP="00E90E49"/>
    <w:p w14:paraId="49771216" w14:textId="77777777" w:rsidR="002D3775" w:rsidRDefault="00B01573" w:rsidP="004C3EDB">
      <w:pPr>
        <w:pStyle w:val="Heading1"/>
      </w:pPr>
      <w:r>
        <w:t>Introduction</w:t>
      </w:r>
    </w:p>
    <w:p w14:paraId="77FDB06D" w14:textId="62F8ECB9" w:rsidR="002D3775" w:rsidRPr="00C45D08" w:rsidRDefault="002D3775" w:rsidP="006D59B0">
      <w:pPr>
        <w:rPr>
          <w:lang w:val="en-US"/>
        </w:rPr>
      </w:pPr>
      <w:r>
        <w:t>In RAN#67 a new Study Item was approved where</w:t>
      </w:r>
      <w:r w:rsidRPr="002D3775">
        <w:rPr>
          <w:lang w:val="x-none"/>
        </w:rPr>
        <w:t xml:space="preserve"> enhancements to the E-UTRAN radio system </w:t>
      </w:r>
      <w:r>
        <w:rPr>
          <w:lang w:val="x-none"/>
        </w:rPr>
        <w:t xml:space="preserve">are evaluated </w:t>
      </w:r>
      <w:r w:rsidRPr="002D3775">
        <w:rPr>
          <w:lang w:val="x-none"/>
        </w:rPr>
        <w:t>in order to</w:t>
      </w:r>
      <w:r>
        <w:rPr>
          <w:lang w:val="x-none"/>
        </w:rPr>
        <w:t xml:space="preserve"> </w:t>
      </w:r>
      <w:r w:rsidRPr="002D3775">
        <w:rPr>
          <w:lang w:val="x-none"/>
        </w:rPr>
        <w:t xml:space="preserve">reduce the packet data latency over the LTE </w:t>
      </w:r>
      <w:r w:rsidRPr="002D3775">
        <w:rPr>
          <w:lang w:val="en-US"/>
        </w:rPr>
        <w:t xml:space="preserve">Uu </w:t>
      </w:r>
      <w:r w:rsidRPr="002D3775">
        <w:rPr>
          <w:lang w:val="x-none"/>
        </w:rPr>
        <w:t xml:space="preserve">air interface </w:t>
      </w:r>
      <w:r>
        <w:rPr>
          <w:lang w:val="x-none"/>
        </w:rPr>
        <w:t xml:space="preserve">and </w:t>
      </w:r>
      <w:r w:rsidRPr="002D3775">
        <w:rPr>
          <w:lang w:val="x-none"/>
        </w:rPr>
        <w:t>reduce the packet da</w:t>
      </w:r>
      <w:r>
        <w:rPr>
          <w:lang w:val="x-none"/>
        </w:rPr>
        <w:t>ta transport round trip latency</w:t>
      </w:r>
      <w:r w:rsidR="003E2EA7">
        <w:rPr>
          <w:lang w:val="x-none"/>
        </w:rPr>
        <w:t xml:space="preserve"> </w:t>
      </w:r>
      <w:r w:rsidR="003E2EA7">
        <w:rPr>
          <w:lang w:val="x-none"/>
        </w:rPr>
        <w:fldChar w:fldCharType="begin"/>
      </w:r>
      <w:r w:rsidR="003E2EA7">
        <w:rPr>
          <w:lang w:val="x-none"/>
        </w:rPr>
        <w:instrText xml:space="preserve"> REF _Ref293297352 \r \h </w:instrText>
      </w:r>
      <w:r w:rsidR="003E2EA7">
        <w:rPr>
          <w:lang w:val="x-none"/>
        </w:rPr>
      </w:r>
      <w:r w:rsidR="003E2EA7">
        <w:rPr>
          <w:lang w:val="x-none"/>
        </w:rPr>
        <w:fldChar w:fldCharType="separate"/>
      </w:r>
      <w:r w:rsidR="006D1BFD">
        <w:rPr>
          <w:lang w:val="x-none"/>
        </w:rPr>
        <w:t>[1]</w:t>
      </w:r>
      <w:r w:rsidR="003E2EA7">
        <w:rPr>
          <w:lang w:val="x-none"/>
        </w:rPr>
        <w:fldChar w:fldCharType="end"/>
      </w:r>
      <w:r w:rsidR="002F70D4" w:rsidRPr="00C45D08">
        <w:rPr>
          <w:lang w:val="en-US"/>
        </w:rPr>
        <w:t>.</w:t>
      </w:r>
    </w:p>
    <w:p w14:paraId="5A664F04" w14:textId="77777777" w:rsidR="002D3775" w:rsidRDefault="002D3775" w:rsidP="002D3775">
      <w:pPr>
        <w:rPr>
          <w:iCs/>
        </w:rPr>
      </w:pPr>
      <w:r w:rsidRPr="002D3775">
        <w:rPr>
          <w:iCs/>
        </w:rPr>
        <w:t>The s</w:t>
      </w:r>
      <w:r w:rsidRPr="002D3775">
        <w:rPr>
          <w:rFonts w:hint="eastAsia"/>
          <w:iCs/>
        </w:rPr>
        <w:t>tudy includes</w:t>
      </w:r>
      <w:r w:rsidRPr="002D3775">
        <w:rPr>
          <w:iCs/>
        </w:rPr>
        <w:t xml:space="preserve"> resource efficiency, including air interface capacity, battery lifetime</w:t>
      </w:r>
      <w:r w:rsidRPr="002D3775">
        <w:rPr>
          <w:rFonts w:hint="eastAsia"/>
          <w:iCs/>
        </w:rPr>
        <w:t xml:space="preserve">, </w:t>
      </w:r>
      <w:r w:rsidRPr="002D3775">
        <w:rPr>
          <w:iCs/>
        </w:rPr>
        <w:t>control channel resources</w:t>
      </w:r>
      <w:r w:rsidRPr="002D3775">
        <w:rPr>
          <w:rFonts w:hint="eastAsia"/>
          <w:iCs/>
        </w:rPr>
        <w:t xml:space="preserve">, specification impact and technical </w:t>
      </w:r>
      <w:r w:rsidRPr="002D3775">
        <w:rPr>
          <w:iCs/>
        </w:rPr>
        <w:t xml:space="preserve">feasibility. Both FDD and TDD duplex modes are considered. </w:t>
      </w:r>
    </w:p>
    <w:p w14:paraId="21F22B64" w14:textId="5D5DEDBB" w:rsidR="003E2EA7" w:rsidRPr="002D3775" w:rsidRDefault="003E2EA7" w:rsidP="002D3775">
      <w:pPr>
        <w:rPr>
          <w:iCs/>
        </w:rPr>
      </w:pPr>
      <w:r>
        <w:rPr>
          <w:iCs/>
        </w:rPr>
        <w:t>In this contribution we discuss general aspects of delay impact on applications and use cases</w:t>
      </w:r>
      <w:r w:rsidR="00791B66">
        <w:rPr>
          <w:iCs/>
        </w:rPr>
        <w:t>, discuss some sources of latency in LTE Rel-12</w:t>
      </w:r>
      <w:r>
        <w:rPr>
          <w:iCs/>
        </w:rPr>
        <w:t xml:space="preserve"> and give an exampl</w:t>
      </w:r>
      <w:r w:rsidR="00791B66">
        <w:rPr>
          <w:iCs/>
        </w:rPr>
        <w:t>e on the resulting impact from</w:t>
      </w:r>
      <w:r>
        <w:rPr>
          <w:iCs/>
        </w:rPr>
        <w:t xml:space="preserve"> reduced latency.</w:t>
      </w:r>
    </w:p>
    <w:p w14:paraId="6277541F" w14:textId="6AA5A989" w:rsidR="00B01573" w:rsidRDefault="00B01573" w:rsidP="006D59B0"/>
    <w:p w14:paraId="16E31D54" w14:textId="77777777" w:rsidR="004C3EDB" w:rsidRDefault="004C3EDB" w:rsidP="004C3EDB">
      <w:pPr>
        <w:pStyle w:val="Heading1"/>
      </w:pPr>
      <w:r>
        <w:t>Discussion</w:t>
      </w:r>
    </w:p>
    <w:p w14:paraId="7E06F404" w14:textId="77777777" w:rsidR="00E314F5" w:rsidRDefault="00E314F5" w:rsidP="00E314F5">
      <w:r>
        <w:t xml:space="preserve">Packet data latency is one of the performance metrics that vendors, operators and also end-users (via speed test applications) regularly measure. Latency measurements are done in all phases of a radio access network system lifetime, when verifying a new software release or system component, when deploying a system and when the system is in commercial operation. </w:t>
      </w:r>
    </w:p>
    <w:p w14:paraId="6BCC4213" w14:textId="77777777" w:rsidR="00E314F5" w:rsidRDefault="00E314F5" w:rsidP="00E314F5">
      <w:r>
        <w:t xml:space="preserve">Better latency than previous generations of 3GPP RATs was one performance metric that guided the design of LTE. LTE is also now recognized by the end-users to be a system that provides faster access to internet and lower data latencies than previous generations of mobile radio technologies. </w:t>
      </w:r>
    </w:p>
    <w:p w14:paraId="160FC03A" w14:textId="4241F2A7" w:rsidR="00F0199F" w:rsidRDefault="00F0199F" w:rsidP="00E314F5">
      <w:r>
        <w:t>Packet data latency is important not only for the perceived responsiveness of the system; it is also a parameter that influences the throughput.</w:t>
      </w:r>
    </w:p>
    <w:p w14:paraId="754E2524" w14:textId="77777777" w:rsidR="00E314F5" w:rsidRDefault="00E314F5" w:rsidP="00E314F5">
      <w:r>
        <w:t xml:space="preserve">Radio resource efficiency could also be positively impacted by latency reductions. Lower packet data latency could increase the number of transmission attempts possible within a certain delay bound; hence higher BLER targets could be used for the data transmissions, freeing up radio resources but still keeping the same level of robustness for users in poor radio conditions. </w:t>
      </w:r>
    </w:p>
    <w:p w14:paraId="51F3DF7F" w14:textId="77777777" w:rsidR="0079774A" w:rsidRDefault="00E314F5" w:rsidP="00E314F5">
      <w:r>
        <w:t xml:space="preserve">It should also be noted that reduced latency of user plane data may </w:t>
      </w:r>
      <w:r w:rsidRPr="00D4027C">
        <w:t xml:space="preserve">also indirectly give </w:t>
      </w:r>
      <w:r>
        <w:t>shorter</w:t>
      </w:r>
      <w:r w:rsidRPr="00D4027C">
        <w:t xml:space="preserve"> call set-up/bearer set-up</w:t>
      </w:r>
      <w:r>
        <w:t xml:space="preserve"> times,</w:t>
      </w:r>
      <w:r w:rsidRPr="00D4027C">
        <w:t xml:space="preserve"> due to faster transport of control signalling.</w:t>
      </w:r>
    </w:p>
    <w:p w14:paraId="13D1EA13" w14:textId="44C059B3" w:rsidR="00DE0581" w:rsidRDefault="002840F7" w:rsidP="00DE0581">
      <w:pPr>
        <w:pStyle w:val="Heading3"/>
      </w:pPr>
      <w:r>
        <w:t>Packet delay impact in applications/use cases</w:t>
      </w:r>
    </w:p>
    <w:p w14:paraId="770D93B2" w14:textId="77777777" w:rsidR="00E314F5" w:rsidRPr="003535AD" w:rsidRDefault="00E314F5" w:rsidP="00E314F5">
      <w:pPr>
        <w:rPr>
          <w:b/>
        </w:rPr>
      </w:pPr>
      <w:r w:rsidRPr="003535AD">
        <w:rPr>
          <w:b/>
        </w:rPr>
        <w:t>TCP</w:t>
      </w:r>
    </w:p>
    <w:p w14:paraId="5EE807BA" w14:textId="65737F30" w:rsidR="00E314F5" w:rsidRDefault="00E314F5" w:rsidP="00E314F5">
      <w:r>
        <w:t xml:space="preserve">HTTP/TCP is the dominating application and transport layer protocol suite used on the </w:t>
      </w:r>
      <w:r w:rsidR="002840F7">
        <w:t xml:space="preserve">Internet </w:t>
      </w:r>
      <w:r>
        <w:t>today. According to HTTP Archive (</w:t>
      </w:r>
      <w:hyperlink r:id="rId9" w:history="1">
        <w:r w:rsidR="008A080D" w:rsidRPr="00A950E6">
          <w:rPr>
            <w:rStyle w:val="Hyperlink"/>
          </w:rPr>
          <w:t>http://httparchive.org/trends.php</w:t>
        </w:r>
      </w:hyperlink>
      <w:r w:rsidR="008A080D">
        <w:t>, May 2015</w:t>
      </w:r>
      <w:r>
        <w:t xml:space="preserve">) the typical size of HTTP-based transactions over the </w:t>
      </w:r>
      <w:r w:rsidR="002840F7">
        <w:t xml:space="preserve">Internet </w:t>
      </w:r>
      <w:r>
        <w:t>are in the range from a few 10’s of Kbytes up to 1 Mbyte. In this size range, the TCP slow start period is a significant part of the total transport period of the packet stream. During TCP slow start the performance is latency limited. Hence, improved latency can rather easily be shown to improve the average throughput, for this type of</w:t>
      </w:r>
      <w:r w:rsidR="003535AD">
        <w:t xml:space="preserve"> TCP-based data transactions.  </w:t>
      </w:r>
    </w:p>
    <w:p w14:paraId="067D525A" w14:textId="77777777" w:rsidR="0079774A" w:rsidRPr="003535AD" w:rsidRDefault="0079774A" w:rsidP="00E314F5"/>
    <w:p w14:paraId="10CCE9C4" w14:textId="77777777" w:rsidR="00E314F5" w:rsidRPr="003535AD" w:rsidRDefault="003535AD" w:rsidP="00E314F5">
      <w:pPr>
        <w:rPr>
          <w:b/>
        </w:rPr>
      </w:pPr>
      <w:r w:rsidRPr="003535AD">
        <w:rPr>
          <w:b/>
        </w:rPr>
        <w:t>Real-time applications</w:t>
      </w:r>
      <w:r w:rsidR="00E314F5" w:rsidRPr="003535AD">
        <w:rPr>
          <w:b/>
        </w:rPr>
        <w:t xml:space="preserve">     </w:t>
      </w:r>
    </w:p>
    <w:p w14:paraId="080EDF5F" w14:textId="77777777" w:rsidR="00DE0581" w:rsidRDefault="0079774A" w:rsidP="003535AD">
      <w:r>
        <w:t xml:space="preserve">There are </w:t>
      </w:r>
      <w:r w:rsidR="00E314F5">
        <w:t>a number of existing applications that would be positively impacted by reduced latency in terms of increased perceived quality of experience: examples are gaming, real-time applications like VoLTE/OTT VoIP and video telephony/conferencing.</w:t>
      </w:r>
    </w:p>
    <w:p w14:paraId="3D9BE20E" w14:textId="7039F43A" w:rsidR="0079774A" w:rsidRDefault="002F70D4" w:rsidP="003535AD">
      <w:r>
        <w:t>The increased number of possible transmissions within a certain delay bound, could also translate into more robust transmissions of real-time data streams (e.g. VoLTE) if keeping the same BLER target. This would improve the VoLTE voice system capacity.</w:t>
      </w:r>
    </w:p>
    <w:p w14:paraId="203C02D0" w14:textId="77777777" w:rsidR="0079774A" w:rsidRPr="003535AD" w:rsidRDefault="0079774A" w:rsidP="0079774A">
      <w:pPr>
        <w:rPr>
          <w:b/>
        </w:rPr>
      </w:pPr>
      <w:r>
        <w:rPr>
          <w:b/>
        </w:rPr>
        <w:t>Critical communica</w:t>
      </w:r>
      <w:r w:rsidRPr="003535AD">
        <w:rPr>
          <w:b/>
        </w:rPr>
        <w:t>tions</w:t>
      </w:r>
    </w:p>
    <w:p w14:paraId="3944A33B" w14:textId="77777777" w:rsidR="0079774A" w:rsidRDefault="0079774A" w:rsidP="0079774A">
      <w:r>
        <w:t>Going into the future, there will be a number of new applications that will be more and more delay critical. Examples include remote control/driving of vehicles, augmented reality applications in e.g. smart glasses, or specific machine communications requiring low latency.</w:t>
      </w:r>
    </w:p>
    <w:p w14:paraId="1936D4B8" w14:textId="77777777" w:rsidR="002C6626" w:rsidRDefault="002C6626" w:rsidP="0079774A"/>
    <w:p w14:paraId="678B58DA" w14:textId="416B45D6" w:rsidR="002C6626" w:rsidRDefault="002C6626" w:rsidP="006D59B0">
      <w:pPr>
        <w:pStyle w:val="Observation"/>
      </w:pPr>
      <w:bookmarkStart w:id="0" w:name="_Toc419125501"/>
      <w:bookmarkStart w:id="1" w:name="_Toc419125604"/>
      <w:bookmarkStart w:id="2" w:name="_Toc419125611"/>
      <w:bookmarkStart w:id="3" w:name="_Toc419479087"/>
      <w:r>
        <w:t xml:space="preserve">Different applications/use cases have different characteristics and may be subject to different bottlenecks and </w:t>
      </w:r>
      <w:r w:rsidR="0052015F">
        <w:t>benefit differently from particular improvements</w:t>
      </w:r>
      <w:r w:rsidR="002F70D4">
        <w:t xml:space="preserve"> in latency</w:t>
      </w:r>
      <w:r w:rsidR="0052015F">
        <w:t>.</w:t>
      </w:r>
      <w:bookmarkEnd w:id="0"/>
      <w:bookmarkEnd w:id="1"/>
      <w:bookmarkEnd w:id="2"/>
      <w:bookmarkEnd w:id="3"/>
    </w:p>
    <w:p w14:paraId="67DCA45F" w14:textId="77777777" w:rsidR="0079774A" w:rsidRDefault="0079774A" w:rsidP="003535AD"/>
    <w:p w14:paraId="169AB00C" w14:textId="32CF33A8" w:rsidR="00DE0581" w:rsidRDefault="00DE0581" w:rsidP="00DE0581">
      <w:pPr>
        <w:pStyle w:val="Heading3"/>
      </w:pPr>
      <w:r>
        <w:t xml:space="preserve">Current </w:t>
      </w:r>
      <w:r w:rsidR="002840F7">
        <w:t>sources of latency</w:t>
      </w:r>
    </w:p>
    <w:p w14:paraId="371EAEC5" w14:textId="4B7FBD92" w:rsidR="009B74CF" w:rsidRPr="009B74CF" w:rsidRDefault="002840F7" w:rsidP="009B74CF">
      <w:r>
        <w:t xml:space="preserve">In an LTE system there are multiple components contributing to the total end to end delay for connected UEs. The limitations in performance are in general use case dependent; for which e.g. UL latency may influence the DL application performance and vice versa. </w:t>
      </w:r>
      <w:r>
        <w:rPr>
          <w:rFonts w:hint="eastAsia"/>
          <w:lang w:val="en-US"/>
        </w:rPr>
        <w:t>For instance</w:t>
      </w:r>
      <w:r>
        <w:rPr>
          <w:lang w:val="en-US"/>
        </w:rPr>
        <w:t>,</w:t>
      </w:r>
      <w:r>
        <w:rPr>
          <w:rFonts w:hint="eastAsia"/>
          <w:lang w:val="en-US"/>
        </w:rPr>
        <w:t xml:space="preserve"> in some </w:t>
      </w:r>
      <w:r>
        <w:rPr>
          <w:lang w:val="en-US"/>
        </w:rPr>
        <w:t>scenarios the u</w:t>
      </w:r>
      <w:r w:rsidRPr="004356DA">
        <w:rPr>
          <w:rFonts w:hint="eastAsia"/>
          <w:lang w:val="en-US"/>
        </w:rPr>
        <w:t xml:space="preserve">plink transmission latency </w:t>
      </w:r>
      <w:r w:rsidRPr="004356DA">
        <w:rPr>
          <w:lang w:val="en-US"/>
        </w:rPr>
        <w:t xml:space="preserve">reduction </w:t>
      </w:r>
      <w:r>
        <w:rPr>
          <w:lang w:val="en-US"/>
        </w:rPr>
        <w:t>directly impacts</w:t>
      </w:r>
      <w:r w:rsidRPr="004356DA">
        <w:rPr>
          <w:rFonts w:hint="eastAsia"/>
          <w:lang w:val="en-US"/>
        </w:rPr>
        <w:t xml:space="preserve"> the DL </w:t>
      </w:r>
      <w:r>
        <w:rPr>
          <w:lang w:val="en-US"/>
        </w:rPr>
        <w:t>t</w:t>
      </w:r>
      <w:r w:rsidRPr="004356DA">
        <w:rPr>
          <w:rFonts w:hint="eastAsia"/>
          <w:lang w:val="en-US"/>
        </w:rPr>
        <w:t>hroughput</w:t>
      </w:r>
      <w:r>
        <w:rPr>
          <w:lang w:val="en-US"/>
        </w:rPr>
        <w:t>.</w:t>
      </w:r>
      <w:r w:rsidRPr="004356DA">
        <w:t xml:space="preserve"> </w:t>
      </w:r>
      <w:r>
        <w:t xml:space="preserve">It is thus important that multiple scenarios are studied, including both UL and DL performance and how the latency impact efficiency. </w:t>
      </w:r>
    </w:p>
    <w:p w14:paraId="012D9F38" w14:textId="00E78D02" w:rsidR="00D82300" w:rsidRDefault="00010B3A" w:rsidP="00010B3A">
      <w:r>
        <w:t>In an LTE system there are multiple sources of latency</w:t>
      </w:r>
      <w:r w:rsidR="00A75D14">
        <w:t xml:space="preserve"> for connected UEs in both uplink and downlink</w:t>
      </w:r>
      <w:r>
        <w:t xml:space="preserve">. </w:t>
      </w:r>
      <w:r w:rsidR="002840F7">
        <w:t>Examples of</w:t>
      </w:r>
      <w:r w:rsidR="0078595F">
        <w:t xml:space="preserve"> </w:t>
      </w:r>
      <w:r w:rsidR="00B01573">
        <w:t>important sources</w:t>
      </w:r>
      <w:r>
        <w:t xml:space="preserve"> are listed below.</w:t>
      </w:r>
      <w:r w:rsidR="00B7742D">
        <w:t xml:space="preserve"> For UL</w:t>
      </w:r>
      <w:r w:rsidR="002840F7">
        <w:t>,</w:t>
      </w:r>
      <w:r w:rsidR="00B7742D">
        <w:t xml:space="preserve"> a signalling chart is shown in Figure 1.</w:t>
      </w:r>
      <w:r w:rsidR="0078595F">
        <w:t xml:space="preserve"> For DL, a corresponding signalling chart is shown in Figure 2.</w:t>
      </w:r>
    </w:p>
    <w:p w14:paraId="4E41D6C6" w14:textId="77777777" w:rsidR="00D82300" w:rsidRDefault="00D82300" w:rsidP="00010B3A"/>
    <w:p w14:paraId="4ED942F2" w14:textId="18F190DF" w:rsidR="00D82300" w:rsidRDefault="007D6501" w:rsidP="00010B3A">
      <w:r>
        <w:object w:dxaOrig="11388" w:dyaOrig="8400" w14:anchorId="3277A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69pt" o:ole="">
            <v:imagedata r:id="rId10" o:title=""/>
          </v:shape>
          <o:OLEObject Type="Embed" ProgID="Visio.Drawing.15" ShapeID="_x0000_i1025" DrawAspect="Content" ObjectID="_1367080289" r:id="rId11"/>
        </w:object>
      </w:r>
    </w:p>
    <w:p w14:paraId="7FEA1B1F" w14:textId="08012386" w:rsidR="00D82300" w:rsidRDefault="00BA6541" w:rsidP="00010B3A">
      <w:r>
        <w:t xml:space="preserve">Figure 1. </w:t>
      </w:r>
      <w:proofErr w:type="gramStart"/>
      <w:r>
        <w:t>Overview of UL transmission delay.</w:t>
      </w:r>
      <w:proofErr w:type="gramEnd"/>
      <w:r w:rsidR="00D07336">
        <w:t xml:space="preserve"> Does not include retransmissions</w:t>
      </w:r>
      <w:r w:rsidR="002F70D4">
        <w:t>.</w:t>
      </w:r>
    </w:p>
    <w:p w14:paraId="531F72F7" w14:textId="064F6D11" w:rsidR="0078595F" w:rsidRDefault="007D6501" w:rsidP="00010B3A">
      <w:r>
        <w:object w:dxaOrig="12000" w:dyaOrig="5556" w14:anchorId="62CAA3C0">
          <v:shape id="_x0000_i1026" type="#_x0000_t75" style="width:370pt;height:171pt" o:ole="">
            <v:imagedata r:id="rId12" o:title=""/>
          </v:shape>
          <o:OLEObject Type="Embed" ProgID="Visio.Drawing.15" ShapeID="_x0000_i1026" DrawAspect="Content" ObjectID="_1367080290" r:id="rId13"/>
        </w:object>
      </w:r>
    </w:p>
    <w:p w14:paraId="788A4D90" w14:textId="77777777" w:rsidR="0078595F" w:rsidRDefault="0078595F" w:rsidP="00010B3A">
      <w:r>
        <w:t xml:space="preserve">Figure 2. </w:t>
      </w:r>
      <w:proofErr w:type="gramStart"/>
      <w:r>
        <w:t>Overview of DL transmission delay.</w:t>
      </w:r>
      <w:proofErr w:type="gramEnd"/>
      <w:r>
        <w:t xml:space="preserve"> Does not include retransmissions.</w:t>
      </w:r>
    </w:p>
    <w:p w14:paraId="6CCE735D" w14:textId="77777777" w:rsidR="00D82300" w:rsidRPr="00010B3A" w:rsidRDefault="00D82300" w:rsidP="00010B3A"/>
    <w:p w14:paraId="06177C12" w14:textId="77777777" w:rsidR="00AA088B" w:rsidRDefault="00010B3A" w:rsidP="00AA088B">
      <w:pPr>
        <w:pStyle w:val="Heading3"/>
      </w:pPr>
      <w:r>
        <w:t>Grant acquisition</w:t>
      </w:r>
    </w:p>
    <w:p w14:paraId="4DFF61FB" w14:textId="579985F9" w:rsidR="0092640D" w:rsidRDefault="00A75D14" w:rsidP="00A75D14">
      <w:r>
        <w:t xml:space="preserve">A UE with data to send must send a Scheduling Request (SR) and receive a </w:t>
      </w:r>
      <w:r w:rsidR="002F70D4">
        <w:t>s</w:t>
      </w:r>
      <w:r>
        <w:t xml:space="preserve">cheduling </w:t>
      </w:r>
      <w:r w:rsidR="002F70D4">
        <w:t>g</w:t>
      </w:r>
      <w:r>
        <w:t>rant before transmitting the data packet. In order to s</w:t>
      </w:r>
      <w:r w:rsidR="00012A68">
        <w:t xml:space="preserve">end a SR it must wait for a SR-valid PUCCH resource, which has a periodicity of 1-80 ms. After the SR is sent over PUCCH, the eNodeB decodes the SR and schedules a </w:t>
      </w:r>
      <w:r w:rsidR="002F70D4">
        <w:t>grant</w:t>
      </w:r>
      <w:r w:rsidR="006D59B0">
        <w:t>, which</w:t>
      </w:r>
      <w:r w:rsidR="00012A68">
        <w:t xml:space="preserve"> is then transmitted to the UE. When the </w:t>
      </w:r>
      <w:r w:rsidR="002F70D4">
        <w:t xml:space="preserve">grant </w:t>
      </w:r>
      <w:r w:rsidR="00012A68">
        <w:t>is decoded in the UE the data transmission can start over PUSCH.</w:t>
      </w:r>
      <w:r w:rsidR="00361030">
        <w:t xml:space="preserve"> This source of latency only applies to UL transmissions.</w:t>
      </w:r>
      <w:r w:rsidR="002715B5" w:rsidRPr="002715B5">
        <w:t xml:space="preserve"> </w:t>
      </w:r>
    </w:p>
    <w:p w14:paraId="595EB0CD" w14:textId="77777777" w:rsidR="0092640D" w:rsidRDefault="002715B5" w:rsidP="00A75D14">
      <w:r>
        <w:t>However, it is essential to note that also for a downlink dominated traffic such as FTP download the uplink latency performance is</w:t>
      </w:r>
      <w:r w:rsidRPr="002715B5">
        <w:t xml:space="preserve"> </w:t>
      </w:r>
      <w:r>
        <w:t>important, since e.g. the TCP ACK messages will be sent over uplink.</w:t>
      </w:r>
    </w:p>
    <w:p w14:paraId="20B1816A" w14:textId="77777777" w:rsidR="008B0B5E" w:rsidRDefault="008B0B5E" w:rsidP="006D59B0">
      <w:pPr>
        <w:pStyle w:val="Observation"/>
      </w:pPr>
      <w:bookmarkStart w:id="4" w:name="_Toc419125502"/>
      <w:bookmarkStart w:id="5" w:name="_Toc419125605"/>
      <w:bookmarkStart w:id="6" w:name="_Toc419125612"/>
      <w:bookmarkStart w:id="7" w:name="_Toc419479088"/>
      <w:r>
        <w:t>UL (DL) delay reductions are beneficial also for DL (UL) traffic.</w:t>
      </w:r>
      <w:bookmarkEnd w:id="4"/>
      <w:bookmarkEnd w:id="5"/>
      <w:bookmarkEnd w:id="6"/>
      <w:bookmarkEnd w:id="7"/>
    </w:p>
    <w:p w14:paraId="54BE8A49" w14:textId="7706CA34" w:rsidR="0092640D" w:rsidRPr="00A75D14" w:rsidRDefault="0092640D">
      <w:r>
        <w:t>For e.g. sensor node applications with non-continuous short packet data</w:t>
      </w:r>
      <w:r w:rsidR="003B3AA8">
        <w:t>,</w:t>
      </w:r>
      <w:r>
        <w:t xml:space="preserve"> </w:t>
      </w:r>
      <w:r w:rsidR="008B0B5E">
        <w:t xml:space="preserve">grant acquisition </w:t>
      </w:r>
      <w:r>
        <w:t xml:space="preserve">latency </w:t>
      </w:r>
      <w:r w:rsidR="008B0B5E">
        <w:t>can</w:t>
      </w:r>
      <w:r>
        <w:t xml:space="preserve"> dominate the total delay.</w:t>
      </w:r>
    </w:p>
    <w:p w14:paraId="2CCBF700" w14:textId="77777777" w:rsidR="0021030E" w:rsidRDefault="0021030E" w:rsidP="0021030E">
      <w:pPr>
        <w:pStyle w:val="Heading3"/>
      </w:pPr>
      <w:r>
        <w:t>Random access</w:t>
      </w:r>
    </w:p>
    <w:p w14:paraId="27CF84BB" w14:textId="54C60196" w:rsidR="0021030E" w:rsidRDefault="0021030E" w:rsidP="0021030E">
      <w:r w:rsidRPr="00686318">
        <w:t xml:space="preserve">UL transmissions in LTE shall be time aligned. Thus, if the UL timing of a UE is not aligned, there is a need to align the timing prior to transmitting, e.g., data. Initial time alignment is acquired with the random access procedure. Once the UL is time aligned, the alignment can be maintained with timing advance commands from the eNB to the UE. As there is some signalling/control overhead associated with maintaining UL time </w:t>
      </w:r>
      <w:r w:rsidR="00DE7B7C" w:rsidRPr="00686318">
        <w:t>alignment</w:t>
      </w:r>
      <w:r w:rsidRPr="00686318">
        <w:t>, it may be desirable to stop the maintenance of UL time alignment after a period of inactivity. Hence, for services/use cases where it may not be practical to maintain UL time alignment, the duration of the random access procedure may contribute to the overall latency; not only for UEs transitioning from RRC_IDLE to RRC_CONNECTED, but also for UEs in RRC_CONNECTED</w:t>
      </w:r>
      <w:r w:rsidRPr="0002342D">
        <w:t>. The random access procedure also serves as a</w:t>
      </w:r>
      <w:r w:rsidR="003B3AA8">
        <w:t>n</w:t>
      </w:r>
      <w:r w:rsidRPr="0002342D">
        <w:t xml:space="preserve"> UL grant acquisition mechanism (Random Access based Scheduling Request). Therefore, for cases where random access is needed, no separate PUCCH based SR procedure/step is needed.</w:t>
      </w:r>
    </w:p>
    <w:p w14:paraId="5F23C995" w14:textId="77777777" w:rsidR="0021030E" w:rsidRDefault="0021030E" w:rsidP="0021030E">
      <w:pPr>
        <w:pStyle w:val="Observation"/>
      </w:pPr>
      <w:bookmarkStart w:id="8" w:name="_Toc419479089"/>
      <w:r>
        <w:t>Random access is a source of latency for some services/use cases for UEs in RRC_CONNECTED.</w:t>
      </w:r>
      <w:bookmarkEnd w:id="8"/>
    </w:p>
    <w:p w14:paraId="7AF93630" w14:textId="77777777" w:rsidR="00010B3A" w:rsidRDefault="00010B3A" w:rsidP="00010B3A">
      <w:pPr>
        <w:pStyle w:val="Heading3"/>
      </w:pPr>
      <w:r>
        <w:t>Transmission</w:t>
      </w:r>
    </w:p>
    <w:p w14:paraId="45A0C034" w14:textId="543F231A" w:rsidR="007E567B" w:rsidRDefault="007E567B" w:rsidP="007E567B">
      <w:r>
        <w:t xml:space="preserve">The transmission of a request, grant, or data is done in subframe chunks with a fixed duration (1 </w:t>
      </w:r>
      <w:proofErr w:type="spellStart"/>
      <w:r>
        <w:t>ms</w:t>
      </w:r>
      <w:proofErr w:type="spellEnd"/>
      <w:r w:rsidR="00CC591F">
        <w:t>), which</w:t>
      </w:r>
      <w:r>
        <w:t xml:space="preserve"> is the source of a delay per packet exchange between the UE and the eNodeB.</w:t>
      </w:r>
    </w:p>
    <w:p w14:paraId="42FA72F7" w14:textId="2A99A699" w:rsidR="00B7742D" w:rsidRDefault="00B7742D" w:rsidP="00B7742D">
      <w:pPr>
        <w:pStyle w:val="Heading3"/>
      </w:pPr>
      <w:r>
        <w:t>Processing</w:t>
      </w:r>
    </w:p>
    <w:p w14:paraId="1D195309" w14:textId="281265BC" w:rsidR="00B7742D" w:rsidRDefault="00E733F3" w:rsidP="007E567B">
      <w:r>
        <w:t xml:space="preserve">Data and control </w:t>
      </w:r>
      <w:r w:rsidR="00B442D6">
        <w:t xml:space="preserve">need </w:t>
      </w:r>
      <w:r w:rsidR="00B7742D">
        <w:t xml:space="preserve">to be </w:t>
      </w:r>
      <w:r>
        <w:t>processed (e.g., encoded and decoded)</w:t>
      </w:r>
      <w:r w:rsidR="00B7742D">
        <w:t xml:space="preserve"> in</w:t>
      </w:r>
      <w:r w:rsidR="00137395">
        <w:t xml:space="preserve"> </w:t>
      </w:r>
      <w:r w:rsidR="00B7742D">
        <w:t xml:space="preserve">the UE </w:t>
      </w:r>
      <w:r w:rsidR="00B442D6">
        <w:t xml:space="preserve">and </w:t>
      </w:r>
      <w:r w:rsidR="00B7742D">
        <w:t xml:space="preserve">eNodeB. </w:t>
      </w:r>
      <w:r>
        <w:t xml:space="preserve">Data processing is a </w:t>
      </w:r>
      <w:r w:rsidR="00B7742D">
        <w:t>source of processing delay</w:t>
      </w:r>
      <w:r w:rsidR="00B442D6">
        <w:t>s</w:t>
      </w:r>
      <w:r w:rsidR="00B7742D">
        <w:t xml:space="preserve"> which </w:t>
      </w:r>
      <w:r w:rsidR="00CC60B2">
        <w:t>are</w:t>
      </w:r>
      <w:r w:rsidR="00B7742D">
        <w:t xml:space="preserve"> proportional to the </w:t>
      </w:r>
      <w:r w:rsidR="003B3AA8">
        <w:t>TB</w:t>
      </w:r>
      <w:r w:rsidR="00B7742D">
        <w:t xml:space="preserve"> size. Sending the data in smaller chunks would therefore result in a reduction of packet latency.</w:t>
      </w:r>
      <w:r>
        <w:t xml:space="preserve"> </w:t>
      </w:r>
      <w:r w:rsidR="003B3AA8">
        <w:t xml:space="preserve">The processing of control information </w:t>
      </w:r>
      <w:r>
        <w:t xml:space="preserve">is typically </w:t>
      </w:r>
      <w:r w:rsidR="003B3AA8">
        <w:t>less dependent on TB size.</w:t>
      </w:r>
    </w:p>
    <w:p w14:paraId="6F9349EC" w14:textId="55F9F671" w:rsidR="00010B3A" w:rsidRDefault="00B442D6" w:rsidP="00010B3A">
      <w:pPr>
        <w:pStyle w:val="Heading3"/>
      </w:pPr>
      <w:r>
        <w:lastRenderedPageBreak/>
        <w:t xml:space="preserve">HARQ </w:t>
      </w:r>
      <w:r w:rsidR="00010B3A">
        <w:t>Round Trip Time (RTT)</w:t>
      </w:r>
    </w:p>
    <w:p w14:paraId="54244DD7" w14:textId="4ACBC750" w:rsidR="002F70D4" w:rsidRDefault="002F70D4" w:rsidP="006D59B0">
      <w:r>
        <w:t xml:space="preserve">For UL transmission in FDD, the </w:t>
      </w:r>
      <w:r w:rsidR="0010119B">
        <w:t xml:space="preserve">hybrid-ARQ acknowledgement for a packet received by the eNodeB in subframe </w:t>
      </w:r>
      <w:r w:rsidR="0010119B">
        <w:rPr>
          <w:i/>
        </w:rPr>
        <w:t>n</w:t>
      </w:r>
      <w:r w:rsidR="0010119B">
        <w:t xml:space="preserve"> is reported in subframe </w:t>
      </w:r>
      <w:r w:rsidR="0010119B">
        <w:rPr>
          <w:i/>
        </w:rPr>
        <w:t>n+4</w:t>
      </w:r>
      <w:r w:rsidR="0010119B">
        <w:t xml:space="preserve">. If a retransmission is needed by the UE this is done in subframe </w:t>
      </w:r>
      <w:r w:rsidR="0010119B">
        <w:rPr>
          <w:i/>
        </w:rPr>
        <w:t>n+8</w:t>
      </w:r>
      <w:r w:rsidR="0010119B">
        <w:t xml:space="preserve">. Thus the hybrid-ARQ RTT is 8 </w:t>
      </w:r>
      <w:proofErr w:type="spellStart"/>
      <w:r w:rsidR="0010119B">
        <w:t>ms</w:t>
      </w:r>
      <w:proofErr w:type="spellEnd"/>
      <w:r>
        <w:t xml:space="preserve"> for FDD UL</w:t>
      </w:r>
      <w:r w:rsidR="0010119B">
        <w:t xml:space="preserve">. </w:t>
      </w:r>
      <w:r>
        <w:t xml:space="preserve">For TDD, RTT depends on TDD Configuration. </w:t>
      </w:r>
    </w:p>
    <w:p w14:paraId="7587A09F" w14:textId="7A8D3C96" w:rsidR="0010119B" w:rsidRPr="0010119B" w:rsidRDefault="0010119B" w:rsidP="006D59B0">
      <w:r>
        <w:t xml:space="preserve">The RTT for DL transmissions is </w:t>
      </w:r>
      <w:r w:rsidR="002F70D4">
        <w:t xml:space="preserve">not specified in detail as the HARQ scheme is asynchronous. The HARQ feedback is available at subframe </w:t>
      </w:r>
      <w:r w:rsidR="002F70D4" w:rsidRPr="00C45D08">
        <w:rPr>
          <w:i/>
        </w:rPr>
        <w:t>n+4</w:t>
      </w:r>
      <w:r w:rsidR="002F70D4">
        <w:t xml:space="preserve"> in FDD, and retransmissions</w:t>
      </w:r>
      <w:r>
        <w:t xml:space="preserve"> can </w:t>
      </w:r>
      <w:r w:rsidR="002F70D4">
        <w:t xml:space="preserve">typically </w:t>
      </w:r>
      <w:r>
        <w:t xml:space="preserve">be scheduled in </w:t>
      </w:r>
      <w:r w:rsidR="002F70D4">
        <w:t>subframe</w:t>
      </w:r>
      <w:r>
        <w:t xml:space="preserve"> </w:t>
      </w:r>
      <w:r>
        <w:rPr>
          <w:i/>
        </w:rPr>
        <w:t>n+8</w:t>
      </w:r>
      <w:r>
        <w:t xml:space="preserve"> </w:t>
      </w:r>
      <w:r w:rsidR="002F70D4">
        <w:t xml:space="preserve">or later </w:t>
      </w:r>
      <w:r>
        <w:t>if needed.</w:t>
      </w:r>
    </w:p>
    <w:p w14:paraId="2C05C9B3" w14:textId="77777777" w:rsidR="00010B3A" w:rsidRDefault="00010B3A" w:rsidP="00010B3A">
      <w:pPr>
        <w:pStyle w:val="Heading3"/>
      </w:pPr>
      <w:r>
        <w:t>Core / Internet</w:t>
      </w:r>
    </w:p>
    <w:p w14:paraId="3F98BE56" w14:textId="615DF544" w:rsidR="009B74CF" w:rsidRDefault="009C3B0F" w:rsidP="009B74CF">
      <w:r>
        <w:t>In the core network</w:t>
      </w:r>
      <w:r w:rsidR="006D59B0">
        <w:t>,</w:t>
      </w:r>
      <w:r>
        <w:t xml:space="preserve"> packets can be queued due to congestion and delayed due to transmission over backhaul links. Internet connections </w:t>
      </w:r>
      <w:r w:rsidR="00E134F8">
        <w:t>can be</w:t>
      </w:r>
      <w:r>
        <w:t xml:space="preserve"> congested and therefore </w:t>
      </w:r>
      <w:r w:rsidR="00E134F8">
        <w:t>add to the experienced end-to-end packet delay</w:t>
      </w:r>
      <w:r w:rsidR="006D59B0">
        <w:t xml:space="preserve">. </w:t>
      </w:r>
      <w:bookmarkStart w:id="9" w:name="_Toc419125503"/>
      <w:bookmarkStart w:id="10" w:name="_Toc419125606"/>
      <w:bookmarkStart w:id="11" w:name="_Toc419125613"/>
      <w:r w:rsidR="008B0B5E">
        <w:t>EPC and/or Internet delays vary widely. In the context of latency reductions, it is reasonable to assume</w:t>
      </w:r>
      <w:r w:rsidR="005B549E">
        <w:t xml:space="preserve"> that</w:t>
      </w:r>
      <w:r w:rsidR="008B0B5E">
        <w:t xml:space="preserve"> </w:t>
      </w:r>
      <w:r w:rsidR="005B549E">
        <w:t>latency performance of the transport links is good</w:t>
      </w:r>
      <w:r w:rsidR="002C6626">
        <w:t>.</w:t>
      </w:r>
      <w:bookmarkEnd w:id="9"/>
      <w:bookmarkEnd w:id="10"/>
      <w:bookmarkEnd w:id="11"/>
    </w:p>
    <w:p w14:paraId="2A99AAFB" w14:textId="77777777" w:rsidR="00137395" w:rsidRPr="009B74CF" w:rsidRDefault="00137395" w:rsidP="00137395">
      <w:pPr>
        <w:pStyle w:val="Observation"/>
      </w:pPr>
      <w:bookmarkStart w:id="12" w:name="_Toc419478157"/>
      <w:bookmarkStart w:id="13" w:name="_Toc419479090"/>
      <w:r>
        <w:t>EPC and/or Internet delays vary widely. In the context of latency reductions, it is reasonable to assume that latency performance of the transport links is good.</w:t>
      </w:r>
      <w:bookmarkEnd w:id="12"/>
      <w:bookmarkEnd w:id="13"/>
    </w:p>
    <w:p w14:paraId="70ACA743" w14:textId="77777777" w:rsidR="00137395" w:rsidRPr="009B74CF" w:rsidRDefault="00137395" w:rsidP="009B74CF"/>
    <w:p w14:paraId="61CACB2C" w14:textId="77777777" w:rsidR="004C3EDB" w:rsidRDefault="007C0F3E" w:rsidP="004C3EDB">
      <w:pPr>
        <w:pStyle w:val="Heading2"/>
      </w:pPr>
      <w:r>
        <w:t>Existing means to limit latency</w:t>
      </w:r>
    </w:p>
    <w:p w14:paraId="520C48E9" w14:textId="69136577" w:rsidR="00E314F5" w:rsidRPr="00E314F5" w:rsidRDefault="006E2F8C" w:rsidP="00E314F5">
      <w:r>
        <w:t>Considering the sources of latency listed above, a way to reduce latency currently is to lower the time for grant acquisition by using various pre-scheduling or semi-persistent scheduling (SPS) strategies.</w:t>
      </w:r>
      <w:r w:rsidRPr="006E2F8C">
        <w:t xml:space="preserve"> </w:t>
      </w:r>
      <w:r w:rsidR="005306FA">
        <w:t>The idea of pre-scheduling, which is supported already in Rel-8</w:t>
      </w:r>
      <w:r w:rsidR="005B549E">
        <w:t xml:space="preserve"> as implementation choice</w:t>
      </w:r>
      <w:r w:rsidR="005306FA">
        <w:t>, is to opportunistically schedule users without scheduling request when network resources are available.</w:t>
      </w:r>
      <w:r w:rsidR="002076B4">
        <w:t xml:space="preserve"> With SPS, the network can network can provide periodic UL grants and/or DL assignments with reduced L1/L2 control compared to dynamic scheduling.</w:t>
      </w:r>
      <w:r w:rsidR="005306FA">
        <w:t xml:space="preserve"> </w:t>
      </w:r>
      <w:r>
        <w:t xml:space="preserve">Another </w:t>
      </w:r>
      <w:r w:rsidR="002076B4">
        <w:t>means to reduce the delay due to grant acquisition</w:t>
      </w:r>
      <w:r>
        <w:t xml:space="preserve"> is to allocate frequent SR resources</w:t>
      </w:r>
      <w:r w:rsidR="002076B4">
        <w:t xml:space="preserve">. From Rel-9, SR periodicity </w:t>
      </w:r>
      <w:r>
        <w:t>is configurable down to 1 ms</w:t>
      </w:r>
      <w:r w:rsidR="002076B4">
        <w:t>.</w:t>
      </w:r>
      <w:r w:rsidR="002076B4" w:rsidDel="002076B4">
        <w:t xml:space="preserve"> </w:t>
      </w:r>
      <w:proofErr w:type="gramStart"/>
      <w:r w:rsidR="005306FA">
        <w:t>We</w:t>
      </w:r>
      <w:proofErr w:type="gramEnd"/>
      <w:r w:rsidR="005306FA">
        <w:t xml:space="preserve"> note that transmission duration and </w:t>
      </w:r>
      <w:r w:rsidR="005B549E">
        <w:t xml:space="preserve">delay </w:t>
      </w:r>
      <w:r w:rsidR="005306FA">
        <w:t>for hybrid ARQ-acknowledgements are fixed in LTE. Since they are fixed, processing gains from faster</w:t>
      </w:r>
      <w:r w:rsidR="00A00D76">
        <w:t xml:space="preserve"> implementation</w:t>
      </w:r>
      <w:r w:rsidR="005306FA">
        <w:t xml:space="preserve"> decoding of packets in the UE or eNodeB do not result in shorter RTTs and lower latency.</w:t>
      </w:r>
    </w:p>
    <w:p w14:paraId="3C55E1B2" w14:textId="3487935A" w:rsidR="004C3EDB" w:rsidRDefault="004C3EDB" w:rsidP="006D59B0">
      <w:pPr>
        <w:pStyle w:val="Heading3"/>
      </w:pPr>
      <w:r>
        <w:t>Drawbacks of existing means</w:t>
      </w:r>
    </w:p>
    <w:p w14:paraId="45C03557" w14:textId="7E3ACA41" w:rsidR="00F079FB" w:rsidRPr="00BA5A51" w:rsidRDefault="00F079FB" w:rsidP="00F079FB">
      <w:pPr>
        <w:rPr>
          <w:highlight w:val="yellow"/>
          <w:lang w:val="en-US"/>
        </w:rPr>
      </w:pPr>
      <w:r w:rsidRPr="0002342D">
        <w:rPr>
          <w:lang w:val="en-US"/>
        </w:rPr>
        <w:t>With a short SR period the control plane overhead is strongly increased which reduces resource efficiency as more PUCCH resources in the cell to support the same number of users</w:t>
      </w:r>
      <w:r w:rsidR="0002342D" w:rsidRPr="0002342D">
        <w:rPr>
          <w:lang w:val="en-US"/>
        </w:rPr>
        <w:t xml:space="preserve"> is needed</w:t>
      </w:r>
      <w:r w:rsidRPr="0002342D">
        <w:rPr>
          <w:lang w:val="en-US"/>
        </w:rPr>
        <w:t xml:space="preserve">. In addition, PUCCH resources are assigned and reconfigured with dedicated RRC </w:t>
      </w:r>
      <w:r w:rsidR="00DE7B7C" w:rsidRPr="0002342D">
        <w:rPr>
          <w:lang w:val="en-US"/>
        </w:rPr>
        <w:t>signaling</w:t>
      </w:r>
      <w:r w:rsidRPr="0002342D">
        <w:rPr>
          <w:lang w:val="en-US"/>
        </w:rPr>
        <w:t>, which makes adapting the SR period to prevailing system load difficult.</w:t>
      </w:r>
      <w:r>
        <w:rPr>
          <w:lang w:val="en-US"/>
        </w:rPr>
        <w:t xml:space="preserve"> Furthermore, </w:t>
      </w:r>
      <w:r w:rsidR="006D59B0">
        <w:rPr>
          <w:lang w:val="en-US"/>
        </w:rPr>
        <w:t>a frequent SR resource only addresses</w:t>
      </w:r>
      <w:r>
        <w:rPr>
          <w:lang w:val="en-US"/>
        </w:rPr>
        <w:t xml:space="preserve"> the first component of the grant acquisition procedure. Delays of subsequent steps are not addressed.</w:t>
      </w:r>
    </w:p>
    <w:p w14:paraId="1051EBA5" w14:textId="28286AA3" w:rsidR="00A00D76" w:rsidRDefault="0010119B" w:rsidP="0010119B">
      <w:pPr>
        <w:rPr>
          <w:lang w:val="en-US"/>
        </w:rPr>
      </w:pPr>
      <w:r>
        <w:t xml:space="preserve">Pre-scheduling of </w:t>
      </w:r>
      <w:r w:rsidR="005B549E">
        <w:t xml:space="preserve">scheduling grants </w:t>
      </w:r>
      <w:r>
        <w:t xml:space="preserve">as mentioned above is </w:t>
      </w:r>
      <w:r w:rsidR="005306FA">
        <w:t xml:space="preserve">also </w:t>
      </w:r>
      <w:r w:rsidR="00E16E95">
        <w:t>associated with inefficiencies</w:t>
      </w:r>
      <w:r>
        <w:t>. The scheduling itself takes up PDCCH resources, and the granted PUSCH resources cannot be used by other UEs</w:t>
      </w:r>
      <w:r w:rsidR="00877A02">
        <w:t>,</w:t>
      </w:r>
      <w:r>
        <w:t xml:space="preserve"> </w:t>
      </w:r>
      <w:r w:rsidR="00A00D76">
        <w:t>limiting the</w:t>
      </w:r>
      <w:r>
        <w:t xml:space="preserve"> radio resource utilization. Further, </w:t>
      </w:r>
      <w:r w:rsidR="00F079FB">
        <w:t xml:space="preserve">the UE is expected to send a zero padded transmission also </w:t>
      </w:r>
      <w:r>
        <w:t>if the buffer of the scheduled UE is empty</w:t>
      </w:r>
      <w:r w:rsidR="005306FA">
        <w:t xml:space="preserve">. </w:t>
      </w:r>
      <w:r w:rsidR="005306FA" w:rsidRPr="005306FA">
        <w:t xml:space="preserve">Performing empty transmissions will negatively impact UE battery life (i.e. consuming transmit power and restarting the inactivity timer) and increase UL </w:t>
      </w:r>
      <w:r w:rsidR="006D59B0" w:rsidRPr="005306FA">
        <w:t>interference.</w:t>
      </w:r>
      <w:r w:rsidR="006D59B0">
        <w:rPr>
          <w:lang w:val="en-US"/>
        </w:rPr>
        <w:t xml:space="preserve"> </w:t>
      </w:r>
    </w:p>
    <w:p w14:paraId="27A71ECC" w14:textId="31C9E2E6" w:rsidR="00466903" w:rsidRDefault="006D59B0" w:rsidP="0010119B">
      <w:pPr>
        <w:rPr>
          <w:lang w:val="en-US"/>
        </w:rPr>
      </w:pPr>
      <w:r>
        <w:rPr>
          <w:lang w:val="en-US"/>
        </w:rPr>
        <w:t>With</w:t>
      </w:r>
      <w:r w:rsidR="00587C7B">
        <w:rPr>
          <w:lang w:val="en-US"/>
        </w:rPr>
        <w:t xml:space="preserve"> SPS, periodic UL/DL resources can currently not be configured more frequently than every 10 subframes. Also with </w:t>
      </w:r>
      <w:r w:rsidR="00466903">
        <w:rPr>
          <w:lang w:val="en-US"/>
        </w:rPr>
        <w:t xml:space="preserve">UL </w:t>
      </w:r>
      <w:r w:rsidR="00587C7B">
        <w:rPr>
          <w:lang w:val="en-US"/>
        </w:rPr>
        <w:t xml:space="preserve">SPS, the </w:t>
      </w:r>
      <w:r w:rsidR="00466903">
        <w:t xml:space="preserve">UE is expected to send </w:t>
      </w:r>
      <w:r w:rsidR="00587C7B">
        <w:t>zero padded transmission</w:t>
      </w:r>
      <w:r w:rsidR="00466903">
        <w:t>s</w:t>
      </w:r>
      <w:r w:rsidR="00587C7B">
        <w:rPr>
          <w:lang w:val="en-US"/>
        </w:rPr>
        <w:t xml:space="preserve"> </w:t>
      </w:r>
      <w:r w:rsidR="00466903">
        <w:rPr>
          <w:lang w:val="en-US"/>
        </w:rPr>
        <w:t>with associated inefficient UE battery performance and increased UL interference.</w:t>
      </w:r>
    </w:p>
    <w:p w14:paraId="2C18ECD0" w14:textId="71D5E8E3" w:rsidR="00223A67" w:rsidRPr="0002342D" w:rsidRDefault="00B750D2" w:rsidP="00CC591F">
      <w:pPr>
        <w:pStyle w:val="Observation"/>
      </w:pPr>
      <w:bookmarkStart w:id="14" w:name="_Toc419479091"/>
      <w:r w:rsidRPr="0002342D">
        <w:rPr>
          <w:lang w:val="en-US"/>
        </w:rPr>
        <w:t>Existing latency reduction approaches come at a cost in terms of resource and/or energy efficiency (depending on approach).</w:t>
      </w:r>
      <w:bookmarkEnd w:id="14"/>
    </w:p>
    <w:p w14:paraId="5341B796" w14:textId="7781EFD0" w:rsidR="004C3EDB" w:rsidRDefault="00707DFE" w:rsidP="004C3EDB">
      <w:pPr>
        <w:pStyle w:val="Heading2"/>
      </w:pPr>
      <w:r>
        <w:t>P</w:t>
      </w:r>
      <w:r w:rsidR="00E26B22">
        <w:t>erformance e</w:t>
      </w:r>
      <w:r w:rsidR="004C3EDB">
        <w:t>xample</w:t>
      </w:r>
      <w:r w:rsidR="00E26B22">
        <w:t xml:space="preserve">s </w:t>
      </w:r>
    </w:p>
    <w:p w14:paraId="1B2CCF09" w14:textId="77777777" w:rsidR="00E26B22" w:rsidRDefault="00E26B22" w:rsidP="006D59B0">
      <w:pPr>
        <w:pStyle w:val="Heading3"/>
      </w:pPr>
      <w:r>
        <w:t>Current performance</w:t>
      </w:r>
    </w:p>
    <w:p w14:paraId="210F4212" w14:textId="0B779861" w:rsidR="00707DFE" w:rsidRPr="00707DFE" w:rsidRDefault="00707DFE" w:rsidP="00707DFE">
      <w:r>
        <w:t xml:space="preserve">As an example, a simple assessment of </w:t>
      </w:r>
      <w:r w:rsidR="00137395">
        <w:t>important</w:t>
      </w:r>
      <w:r>
        <w:t xml:space="preserve"> sources of latency for an UL transmission listed in section 1.2 is presented in Table 1. Assuming </w:t>
      </w:r>
      <w:r w:rsidR="006D59B0">
        <w:t>R</w:t>
      </w:r>
      <w:r>
        <w:t>el</w:t>
      </w:r>
      <w:r w:rsidR="006D59B0">
        <w:t>-8</w:t>
      </w:r>
      <w:r>
        <w:t xml:space="preserve"> functionality the average waiting time for a PUCCH at a periodicity of </w:t>
      </w:r>
      <w:r w:rsidR="007A4A0D">
        <w:t>10</w:t>
      </w:r>
      <w:r>
        <w:t xml:space="preserve"> </w:t>
      </w:r>
      <w:proofErr w:type="spellStart"/>
      <w:r>
        <w:t>ms</w:t>
      </w:r>
      <w:proofErr w:type="spellEnd"/>
      <w:r>
        <w:t xml:space="preserve"> is </w:t>
      </w:r>
      <w:r w:rsidR="007A4A0D">
        <w:t>5</w:t>
      </w:r>
      <w:r>
        <w:t xml:space="preserve"> </w:t>
      </w:r>
      <w:proofErr w:type="spellStart"/>
      <w:r>
        <w:t>ms</w:t>
      </w:r>
      <w:proofErr w:type="spellEnd"/>
      <w:r>
        <w:t xml:space="preserve">, leading to a </w:t>
      </w:r>
      <w:r w:rsidR="00760D67">
        <w:t xml:space="preserve">radio access latency </w:t>
      </w:r>
      <w:r>
        <w:t>sum of 1</w:t>
      </w:r>
      <w:r w:rsidR="007A4A0D">
        <w:t>7</w:t>
      </w:r>
      <w:r>
        <w:t xml:space="preserve"> </w:t>
      </w:r>
      <w:proofErr w:type="spellStart"/>
      <w:r>
        <w:t>ms</w:t>
      </w:r>
      <w:proofErr w:type="spellEnd"/>
      <w:r>
        <w:t xml:space="preserve"> in the example. With a reduction (</w:t>
      </w:r>
      <w:r w:rsidR="00760D67">
        <w:t xml:space="preserve">from </w:t>
      </w:r>
      <w:r>
        <w:t xml:space="preserve">rel. 9) of the SR period to 1 </w:t>
      </w:r>
      <w:proofErr w:type="spellStart"/>
      <w:proofErr w:type="gramStart"/>
      <w:r>
        <w:t>ms</w:t>
      </w:r>
      <w:proofErr w:type="spellEnd"/>
      <w:proofErr w:type="gramEnd"/>
      <w:r>
        <w:t xml:space="preserve">, the average waiting time is reduced to 0.5 </w:t>
      </w:r>
      <w:proofErr w:type="spellStart"/>
      <w:r>
        <w:t>ms</w:t>
      </w:r>
      <w:proofErr w:type="spellEnd"/>
      <w:r>
        <w:t xml:space="preserve">, which would lead to a sum of </w:t>
      </w:r>
      <w:r w:rsidR="007A4A0D">
        <w:t>12.5</w:t>
      </w:r>
      <w:r>
        <w:t xml:space="preserve"> </w:t>
      </w:r>
      <w:proofErr w:type="spellStart"/>
      <w:r>
        <w:t>ms</w:t>
      </w:r>
      <w:proofErr w:type="spellEnd"/>
      <w:r>
        <w:t xml:space="preserve"> in the example. </w:t>
      </w:r>
      <w:r w:rsidR="007A7A0E">
        <w:t>Corresponding values for a DL transmission are given in Table 2.</w:t>
      </w:r>
    </w:p>
    <w:bookmarkStart w:id="15" w:name="_MON_1367048089"/>
    <w:bookmarkEnd w:id="15"/>
    <w:p w14:paraId="524249B0" w14:textId="64E752F1" w:rsidR="00707DFE" w:rsidRDefault="00656B1D" w:rsidP="00656B1D">
      <w:pPr>
        <w:keepNext/>
        <w:keepLines/>
      </w:pPr>
      <w:r>
        <w:object w:dxaOrig="9780" w:dyaOrig="2880" w14:anchorId="501866CF">
          <v:shape id="_x0000_i1027" type="#_x0000_t75" style="width:489pt;height:2in" o:ole="" fillcolor="#89ba17">
            <v:imagedata r:id="rId14" o:title=""/>
          </v:shape>
          <o:OLEObject Type="Embed" ProgID="Word.Document.8" ShapeID="_x0000_i1027" DrawAspect="Content" ObjectID="_1367080291" r:id="rId15">
            <o:FieldCodes>\s</o:FieldCodes>
          </o:OLEObject>
        </w:object>
      </w:r>
      <w:r>
        <w:t>Table 1. Typical radio access latency components (rel. 8) for an UL transmission from a UE without a valid uplink grant.</w:t>
      </w:r>
    </w:p>
    <w:p w14:paraId="5411D747" w14:textId="77777777" w:rsidR="00707DFE" w:rsidRDefault="00707DFE" w:rsidP="00656B1D">
      <w:pPr>
        <w:keepNext/>
        <w:keepLines/>
      </w:pPr>
    </w:p>
    <w:bookmarkStart w:id="16" w:name="_MON_1367048039"/>
    <w:bookmarkEnd w:id="16"/>
    <w:p w14:paraId="6B79C497" w14:textId="1965C31E" w:rsidR="00DE7B7C" w:rsidRDefault="00763D47" w:rsidP="00656B1D">
      <w:pPr>
        <w:keepNext/>
        <w:keepLines/>
      </w:pPr>
      <w:r>
        <w:object w:dxaOrig="9770" w:dyaOrig="2059" w14:anchorId="25DE8D41">
          <v:shape id="_x0000_i1028" type="#_x0000_t75" style="width:489pt;height:103pt" o:ole="" fillcolor="#89ba17">
            <v:imagedata r:id="rId16" o:title=""/>
          </v:shape>
          <o:OLEObject Type="Embed" ProgID="Word.Document.8" ShapeID="_x0000_i1028" DrawAspect="Content" ObjectID="_1367080292" r:id="rId17">
            <o:FieldCodes>\s</o:FieldCodes>
          </o:OLEObject>
        </w:object>
      </w:r>
      <w:r w:rsidR="00D9673C">
        <w:t xml:space="preserve">Table 2. </w:t>
      </w:r>
      <w:proofErr w:type="gramStart"/>
      <w:r w:rsidR="00D9673C">
        <w:t>Typical radio access latency components (rel. 8) for a DL transmission.</w:t>
      </w:r>
      <w:proofErr w:type="gramEnd"/>
    </w:p>
    <w:p w14:paraId="671FF971" w14:textId="77777777" w:rsidR="00137395" w:rsidRDefault="00137395" w:rsidP="00137395">
      <w:r>
        <w:t>From the tables it can be seen that gran</w:t>
      </w:r>
      <w:r w:rsidRPr="00831A50">
        <w:t>t acquisition delay, transmission and data processing times are additive.</w:t>
      </w:r>
    </w:p>
    <w:p w14:paraId="50B1447C" w14:textId="77777777" w:rsidR="00137395" w:rsidRDefault="00137395" w:rsidP="00137395">
      <w:pPr>
        <w:pStyle w:val="Observation"/>
      </w:pPr>
      <w:bookmarkStart w:id="17" w:name="_Toc419478159"/>
      <w:bookmarkStart w:id="18" w:name="_Toc419479092"/>
      <w:r>
        <w:t>Grant acquisition delay, transmission and data processing times are additive.</w:t>
      </w:r>
      <w:bookmarkEnd w:id="17"/>
      <w:bookmarkEnd w:id="18"/>
    </w:p>
    <w:p w14:paraId="49C02077" w14:textId="77777777" w:rsidR="00D9673C" w:rsidRDefault="00D9673C" w:rsidP="00CC591F"/>
    <w:p w14:paraId="6AAA59DB" w14:textId="77777777" w:rsidR="00D9673C" w:rsidRDefault="00590BBB" w:rsidP="006D59B0">
      <w:pPr>
        <w:pStyle w:val="Heading3"/>
      </w:pPr>
      <w:r>
        <w:t>I</w:t>
      </w:r>
      <w:r w:rsidR="00E26B22">
        <w:t>mprovement potential</w:t>
      </w:r>
      <w:r w:rsidR="007C0F3E">
        <w:t xml:space="preserve"> </w:t>
      </w:r>
    </w:p>
    <w:p w14:paraId="14FFDF45" w14:textId="35045D47" w:rsidR="00137395" w:rsidRDefault="00137395" w:rsidP="00137395">
      <w:r>
        <w:t xml:space="preserve">To reduce packet latency, it would, based on the discussion and the examples above, be useful to address, e.g., reduction of grant acquisition, transmission and processing delays. Considering their additive nature, overall latency reduction can be significant. Aspects of resource and energy efficiency </w:t>
      </w:r>
      <w:r w:rsidR="00CC450A">
        <w:t>would</w:t>
      </w:r>
      <w:r>
        <w:t xml:space="preserve"> also be relevant to consider.</w:t>
      </w:r>
    </w:p>
    <w:p w14:paraId="4C207CCF" w14:textId="77777777" w:rsidR="00EA2D6F" w:rsidRDefault="00EA2D6F" w:rsidP="00223A67"/>
    <w:p w14:paraId="1560F1A3" w14:textId="77777777" w:rsidR="00454D4C" w:rsidRPr="00E26B22" w:rsidRDefault="00454D4C" w:rsidP="00454D4C">
      <w:pPr>
        <w:pStyle w:val="Heading3"/>
      </w:pPr>
      <w:r>
        <w:t>Improvement potential for downloads over TCP</w:t>
      </w:r>
    </w:p>
    <w:p w14:paraId="4322A4ED" w14:textId="11B232B0" w:rsidR="00454D4C" w:rsidRDefault="00454D4C" w:rsidP="00454D4C">
      <w:r>
        <w:t xml:space="preserve">Figure </w:t>
      </w:r>
      <w:r w:rsidR="0078595F">
        <w:t>3</w:t>
      </w:r>
      <w:r>
        <w:t xml:space="preserve"> shows the potential gains in terms of increased download throughput and reduction of download time for reduced latency in LTE. In the simulation we analysed download file sizes (e.g. of an FTP item, downloaded with TCP) between 100 KB and 5MB. </w:t>
      </w:r>
    </w:p>
    <w:p w14:paraId="231DE01B" w14:textId="0CC3D47E" w:rsidR="00454D4C" w:rsidRDefault="00454D4C" w:rsidP="00454D4C">
      <w:r>
        <w:t xml:space="preserve">For the LTE baseline we assumed a peak-latency performance when no retransmissions are needed (e.g. 0% HARQ BLEP). Thus, for the DL we assumed a delay of 4ms for transmission and decoding, and for the UL we assumed a 10ms PUCCH cycle, and a SR to grant period of 8ms, as well as 4ms for transmission and decoding, which leads to an average total of 17ms latency in the UL. We assumed for transport, core network and </w:t>
      </w:r>
      <w:r w:rsidR="004A1067">
        <w:t>Internet</w:t>
      </w:r>
      <w:r>
        <w:t xml:space="preserve"> a total delay of 10ms. Only the %-reduction of the radio delay is analysed in the figure</w:t>
      </w:r>
      <w:r w:rsidR="00D76FD9">
        <w:t>s</w:t>
      </w:r>
      <w:r>
        <w:t>.</w:t>
      </w:r>
      <w:r w:rsidR="00D76FD9">
        <w:t xml:space="preserve"> The download throughput is assumed to be 150Mbit/s and the uplink throughput 50Mbit/s. </w:t>
      </w:r>
    </w:p>
    <w:p w14:paraId="4C2B34A3" w14:textId="7C4F53F7" w:rsidR="00454D4C" w:rsidRDefault="00454D4C" w:rsidP="00454D4C">
      <w:r>
        <w:t xml:space="preserve">We see that e.g. for a radio latency reduction of 50%, </w:t>
      </w:r>
      <w:r w:rsidR="00D76FD9">
        <w:t xml:space="preserve">the download time for a file of less than 1MB can be reduced by </w:t>
      </w:r>
      <w:r w:rsidR="00D314A4">
        <w:t>25</w:t>
      </w:r>
      <w:r w:rsidR="00D76FD9">
        <w:t>%. This is for an unchanged throughput of the LTE system.</w:t>
      </w:r>
    </w:p>
    <w:p w14:paraId="308F4056" w14:textId="69E1EA35" w:rsidR="00D76FD9" w:rsidRDefault="00D76FD9" w:rsidP="00454D4C">
      <w:r>
        <w:t>We note that for the LTE baseline a HARQ block error probability of 0% was assumed. For higher block error probabilities, higher average LTE latencies need to be considered due to possible HARQ retransmissions. In this case</w:t>
      </w:r>
      <w:r w:rsidR="004A1067">
        <w:t>,</w:t>
      </w:r>
      <w:r>
        <w:t xml:space="preserve"> overall latency reductions could </w:t>
      </w:r>
      <w:r w:rsidR="00F53282">
        <w:t>also be</w:t>
      </w:r>
      <w:r>
        <w:t xml:space="preserve"> achieved e.g. by means of HARQ RTT reductions.</w:t>
      </w:r>
    </w:p>
    <w:p w14:paraId="02A3E509" w14:textId="77777777" w:rsidR="00454D4C" w:rsidRDefault="00454D4C" w:rsidP="00454D4C"/>
    <w:p w14:paraId="649629D0" w14:textId="77777777" w:rsidR="00454D4C" w:rsidRDefault="00F1471F" w:rsidP="00454D4C">
      <w:r>
        <w:rPr>
          <w:noProof/>
          <w:lang w:val="en-US" w:eastAsia="en-US"/>
        </w:rPr>
        <w:lastRenderedPageBreak/>
        <w:drawing>
          <wp:inline distT="0" distB="0" distL="0" distR="0" wp14:anchorId="21B605FA" wp14:editId="5F10094E">
            <wp:extent cx="6249670" cy="37782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49670" cy="3778250"/>
                    </a:xfrm>
                    <a:prstGeom prst="rect">
                      <a:avLst/>
                    </a:prstGeom>
                    <a:noFill/>
                  </pic:spPr>
                </pic:pic>
              </a:graphicData>
            </a:graphic>
          </wp:inline>
        </w:drawing>
      </w:r>
    </w:p>
    <w:p w14:paraId="5F6FBF9E" w14:textId="05753FE6" w:rsidR="00454D4C" w:rsidRDefault="00454D4C" w:rsidP="00223A67">
      <w:r>
        <w:t xml:space="preserve">Figure </w:t>
      </w:r>
      <w:r w:rsidR="0078595F">
        <w:t>3</w:t>
      </w:r>
      <w:r>
        <w:t>. Simulated download delay, speed and relative gain in speed and delay (y-axes) for different file sizes (x-axis) and percentages of UL and DL latency reduction techniques. The maximum achievable LTE link throughput is assumed to be 150</w:t>
      </w:r>
      <w:r w:rsidR="007A4A0D">
        <w:t xml:space="preserve"> </w:t>
      </w:r>
      <w:r>
        <w:t xml:space="preserve">Mbit/s in this simulation and the transport and </w:t>
      </w:r>
      <w:r w:rsidR="004A1067">
        <w:t>Internet</w:t>
      </w:r>
      <w:r>
        <w:t xml:space="preserve"> delay is 10</w:t>
      </w:r>
      <w:r w:rsidR="007A4A0D">
        <w:t xml:space="preserve"> </w:t>
      </w:r>
      <w:r>
        <w:t>ms.</w:t>
      </w:r>
    </w:p>
    <w:p w14:paraId="681E91C3" w14:textId="77777777" w:rsidR="00137395" w:rsidRDefault="00137395" w:rsidP="00137395">
      <w:r>
        <w:t>Considering the additive effect of grant acquisition, transmission and processing delay reductions, overall latency reduction and performance improvement can be significant.</w:t>
      </w:r>
    </w:p>
    <w:p w14:paraId="77CACF1C" w14:textId="77777777" w:rsidR="00137395" w:rsidRDefault="00137395" w:rsidP="00137395">
      <w:pPr>
        <w:pStyle w:val="Observation"/>
      </w:pPr>
      <w:bookmarkStart w:id="19" w:name="_Toc419478160"/>
      <w:bookmarkStart w:id="20" w:name="_Toc419479093"/>
      <w:r>
        <w:t>The overall effect of reducing grant acquisition delay, transmission and processing times as well as HARQ RTT can be significant.</w:t>
      </w:r>
      <w:bookmarkEnd w:id="19"/>
      <w:bookmarkEnd w:id="20"/>
    </w:p>
    <w:p w14:paraId="7CC336E9" w14:textId="77777777" w:rsidR="00137395" w:rsidRDefault="00137395" w:rsidP="00223A67"/>
    <w:p w14:paraId="6DD0C7EC" w14:textId="319E738F" w:rsidR="00F643E1" w:rsidRPr="00F643E1" w:rsidRDefault="0092640D" w:rsidP="006D59B0">
      <w:pPr>
        <w:pStyle w:val="Heading1"/>
      </w:pPr>
      <w:r>
        <w:t>Summary</w:t>
      </w:r>
      <w:r w:rsidR="00F643E1">
        <w:t xml:space="preserve"> </w:t>
      </w:r>
      <w:r w:rsidR="0024058A">
        <w:t>and conclusion</w:t>
      </w:r>
    </w:p>
    <w:p w14:paraId="34627884" w14:textId="7307140E" w:rsidR="00C01F33" w:rsidRPr="00CE0424" w:rsidRDefault="00A86996" w:rsidP="0024058A">
      <w:pPr>
        <w:pStyle w:val="BodyText"/>
      </w:pPr>
      <w:r w:rsidRPr="006D59B0">
        <w:t>Radio network latency is an important aspect in many applications with big impact on the end user</w:t>
      </w:r>
      <w:r w:rsidR="00D51C48" w:rsidRPr="006D59B0">
        <w:t xml:space="preserve"> </w:t>
      </w:r>
      <w:r w:rsidRPr="006D59B0">
        <w:t>experience, especially in uplink but also affecting downlink. The existing means for latency reductions suffer from poor efficiency</w:t>
      </w:r>
      <w:r w:rsidR="00D51C48" w:rsidRPr="006D59B0">
        <w:t xml:space="preserve"> due to control plane overhead and unused resources.</w:t>
      </w:r>
      <w:r w:rsidR="00D51C48">
        <w:t xml:space="preserve"> If better solutions </w:t>
      </w:r>
      <w:r w:rsidR="0002342D">
        <w:t xml:space="preserve">can </w:t>
      </w:r>
      <w:r w:rsidR="00D51C48">
        <w:t xml:space="preserve">be achieved there are large potential gains to be harvested. We have </w:t>
      </w:r>
      <w:r w:rsidR="0002342D">
        <w:t xml:space="preserve">in an example </w:t>
      </w:r>
      <w:r w:rsidR="00D51C48">
        <w:t>shown</w:t>
      </w:r>
      <w:r w:rsidR="0002342D">
        <w:t>,</w:t>
      </w:r>
      <w:r w:rsidR="00D51C48">
        <w:t xml:space="preserve"> that in a TCP download scenario a 50% reduction in radio network latency would give a 30% improvement in user experienced throughput for packets under 1 MB.</w:t>
      </w:r>
    </w:p>
    <w:p w14:paraId="2FC4A969" w14:textId="2549517E" w:rsidR="0052015F" w:rsidRDefault="008E065E">
      <w:pPr>
        <w:pStyle w:val="TOC1"/>
      </w:pPr>
      <w:r>
        <w:lastRenderedPageBreak/>
        <w:t>In section</w:t>
      </w:r>
      <w:r w:rsidR="0002342D">
        <w:t xml:space="preserve">s above </w:t>
      </w:r>
      <w:r w:rsidRPr="00CE0424">
        <w:t xml:space="preserve">we </w:t>
      </w:r>
      <w:r w:rsidR="0002342D">
        <w:t xml:space="preserve">have </w:t>
      </w:r>
      <w:r>
        <w:t>made the following observations</w:t>
      </w:r>
      <w:r w:rsidRPr="00CE0424">
        <w:t>:</w:t>
      </w:r>
    </w:p>
    <w:p w14:paraId="2FB2348A" w14:textId="77777777" w:rsidR="00137395" w:rsidRPr="00CC450A" w:rsidRDefault="008E065E">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\f \n \t "Observation;1" </w:instrText>
      </w:r>
      <w:r>
        <w:rPr>
          <w:b w:val="0"/>
          <w:bCs/>
        </w:rPr>
        <w:fldChar w:fldCharType="separate"/>
      </w:r>
      <w:r w:rsidR="00137395">
        <w:t>Observation 1</w:t>
      </w:r>
      <w:r w:rsidR="00137395" w:rsidRPr="00CC450A">
        <w:rPr>
          <w:rFonts w:asciiTheme="minorHAnsi" w:eastAsiaTheme="minorEastAsia" w:hAnsiTheme="minorHAnsi" w:cstheme="minorBidi"/>
          <w:b w:val="0"/>
          <w:sz w:val="22"/>
          <w:lang w:eastAsia="sv-SE"/>
        </w:rPr>
        <w:tab/>
      </w:r>
      <w:r w:rsidR="00137395">
        <w:t>Different applications/use cases have different characteristics and may be subject to different bottlenecks and benefit differently from particular improvements in latency.</w:t>
      </w:r>
    </w:p>
    <w:p w14:paraId="629669F2" w14:textId="77777777" w:rsidR="00137395" w:rsidRPr="00CC450A" w:rsidRDefault="00137395">
      <w:pPr>
        <w:pStyle w:val="TOC1"/>
        <w:rPr>
          <w:rFonts w:asciiTheme="minorHAnsi" w:eastAsiaTheme="minorEastAsia" w:hAnsiTheme="minorHAnsi" w:cstheme="minorBidi"/>
          <w:b w:val="0"/>
          <w:sz w:val="22"/>
          <w:lang w:eastAsia="sv-SE"/>
        </w:rPr>
      </w:pPr>
      <w:r>
        <w:t>Observation 2</w:t>
      </w:r>
      <w:r w:rsidRPr="00CC450A">
        <w:rPr>
          <w:rFonts w:asciiTheme="minorHAnsi" w:eastAsiaTheme="minorEastAsia" w:hAnsiTheme="minorHAnsi" w:cstheme="minorBidi"/>
          <w:b w:val="0"/>
          <w:sz w:val="22"/>
          <w:lang w:eastAsia="sv-SE"/>
        </w:rPr>
        <w:tab/>
      </w:r>
      <w:r>
        <w:t>UL (DL) delay reductions are beneficial also for DL (UL) traffic.</w:t>
      </w:r>
    </w:p>
    <w:p w14:paraId="3F6B649F" w14:textId="77777777" w:rsidR="00137395" w:rsidRPr="00CC450A" w:rsidRDefault="00137395">
      <w:pPr>
        <w:pStyle w:val="TOC1"/>
        <w:rPr>
          <w:rFonts w:asciiTheme="minorHAnsi" w:eastAsiaTheme="minorEastAsia" w:hAnsiTheme="minorHAnsi" w:cstheme="minorBidi"/>
          <w:b w:val="0"/>
          <w:sz w:val="22"/>
          <w:lang w:eastAsia="sv-SE"/>
        </w:rPr>
      </w:pPr>
      <w:r>
        <w:t>Observation 3</w:t>
      </w:r>
      <w:r w:rsidRPr="00CC450A">
        <w:rPr>
          <w:rFonts w:asciiTheme="minorHAnsi" w:eastAsiaTheme="minorEastAsia" w:hAnsiTheme="minorHAnsi" w:cstheme="minorBidi"/>
          <w:b w:val="0"/>
          <w:sz w:val="22"/>
          <w:lang w:eastAsia="sv-SE"/>
        </w:rPr>
        <w:tab/>
      </w:r>
      <w:r>
        <w:t>Random access is a source of latency for some services/use cases for UEs in RRC_CONNECTED.</w:t>
      </w:r>
    </w:p>
    <w:p w14:paraId="15FFFD55" w14:textId="77777777" w:rsidR="00137395" w:rsidRPr="00CC450A" w:rsidRDefault="00137395">
      <w:pPr>
        <w:pStyle w:val="TOC1"/>
        <w:rPr>
          <w:rFonts w:asciiTheme="minorHAnsi" w:eastAsiaTheme="minorEastAsia" w:hAnsiTheme="minorHAnsi" w:cstheme="minorBidi"/>
          <w:b w:val="0"/>
          <w:sz w:val="22"/>
          <w:lang w:eastAsia="sv-SE"/>
        </w:rPr>
      </w:pPr>
      <w:r>
        <w:t>Observation 4</w:t>
      </w:r>
      <w:r w:rsidRPr="00CC450A">
        <w:rPr>
          <w:rFonts w:asciiTheme="minorHAnsi" w:eastAsiaTheme="minorEastAsia" w:hAnsiTheme="minorHAnsi" w:cstheme="minorBidi"/>
          <w:b w:val="0"/>
          <w:sz w:val="22"/>
          <w:lang w:eastAsia="sv-SE"/>
        </w:rPr>
        <w:tab/>
      </w:r>
      <w:r>
        <w:t>EPC and/or Internet delays vary widely. In the context of latency reductions, it is reasonable to assume that latency performance of the transport links is good.</w:t>
      </w:r>
    </w:p>
    <w:p w14:paraId="18A669FE" w14:textId="77777777" w:rsidR="00137395" w:rsidRPr="00CC450A" w:rsidRDefault="00137395">
      <w:pPr>
        <w:pStyle w:val="TOC1"/>
        <w:rPr>
          <w:rFonts w:asciiTheme="minorHAnsi" w:eastAsiaTheme="minorEastAsia" w:hAnsiTheme="minorHAnsi" w:cstheme="minorBidi"/>
          <w:b w:val="0"/>
          <w:sz w:val="22"/>
          <w:lang w:eastAsia="sv-SE"/>
        </w:rPr>
      </w:pPr>
      <w:r>
        <w:t>Observation 5</w:t>
      </w:r>
      <w:r w:rsidRPr="00CC450A">
        <w:rPr>
          <w:rFonts w:asciiTheme="minorHAnsi" w:eastAsiaTheme="minorEastAsia" w:hAnsiTheme="minorHAnsi" w:cstheme="minorBidi"/>
          <w:b w:val="0"/>
          <w:sz w:val="22"/>
          <w:lang w:eastAsia="sv-SE"/>
        </w:rPr>
        <w:tab/>
      </w:r>
      <w:r w:rsidRPr="00B47226">
        <w:t>Existing latency reduction approaches come at a cost in terms of resource and/or energy efficiency (depending on approach).</w:t>
      </w:r>
    </w:p>
    <w:p w14:paraId="433CED05" w14:textId="77777777" w:rsidR="00137395" w:rsidRPr="00CC450A" w:rsidRDefault="00137395">
      <w:pPr>
        <w:pStyle w:val="TOC1"/>
        <w:rPr>
          <w:rFonts w:asciiTheme="minorHAnsi" w:eastAsiaTheme="minorEastAsia" w:hAnsiTheme="minorHAnsi" w:cstheme="minorBidi"/>
          <w:b w:val="0"/>
          <w:sz w:val="22"/>
          <w:lang w:eastAsia="sv-SE"/>
        </w:rPr>
      </w:pPr>
      <w:r>
        <w:t>Observation 6</w:t>
      </w:r>
      <w:r w:rsidRPr="00CC450A">
        <w:rPr>
          <w:rFonts w:asciiTheme="minorHAnsi" w:eastAsiaTheme="minorEastAsia" w:hAnsiTheme="minorHAnsi" w:cstheme="minorBidi"/>
          <w:b w:val="0"/>
          <w:sz w:val="22"/>
          <w:lang w:eastAsia="sv-SE"/>
        </w:rPr>
        <w:tab/>
      </w:r>
      <w:r>
        <w:t>Grant acquisition delay, transmission and data processing times are additive.</w:t>
      </w:r>
    </w:p>
    <w:p w14:paraId="135DB80E" w14:textId="77777777" w:rsidR="00137395" w:rsidRPr="00CC450A" w:rsidRDefault="00137395">
      <w:pPr>
        <w:pStyle w:val="TOC1"/>
        <w:rPr>
          <w:rFonts w:asciiTheme="minorHAnsi" w:eastAsiaTheme="minorEastAsia" w:hAnsiTheme="minorHAnsi" w:cstheme="minorBidi"/>
          <w:b w:val="0"/>
          <w:sz w:val="22"/>
          <w:lang w:eastAsia="sv-SE"/>
        </w:rPr>
      </w:pPr>
      <w:r>
        <w:t>Observation 7</w:t>
      </w:r>
      <w:r w:rsidRPr="00CC450A">
        <w:rPr>
          <w:rFonts w:asciiTheme="minorHAnsi" w:eastAsiaTheme="minorEastAsia" w:hAnsiTheme="minorHAnsi" w:cstheme="minorBidi"/>
          <w:b w:val="0"/>
          <w:sz w:val="22"/>
          <w:lang w:eastAsia="sv-SE"/>
        </w:rPr>
        <w:tab/>
      </w:r>
      <w:r>
        <w:t>The overall effect of reducing grant acquisition delay, transmission and processing times as well as HARQ RTT can be significant.</w:t>
      </w:r>
    </w:p>
    <w:p w14:paraId="2EC61022" w14:textId="77777777" w:rsidR="008E065E" w:rsidRDefault="008E065E" w:rsidP="008E065E">
      <w:pPr>
        <w:pStyle w:val="BodyText"/>
        <w:rPr>
          <w:b/>
          <w:bCs/>
        </w:rPr>
      </w:pPr>
      <w:r>
        <w:rPr>
          <w:b/>
          <w:bCs/>
        </w:rPr>
        <w:fldChar w:fldCharType="end"/>
      </w:r>
    </w:p>
    <w:p w14:paraId="7F65BD77" w14:textId="26BA1DA8" w:rsidR="008E065E" w:rsidRDefault="008E065E" w:rsidP="008E065E">
      <w:pPr>
        <w:pStyle w:val="BodyText"/>
        <w:rPr>
          <w:noProof/>
        </w:rPr>
      </w:pPr>
      <w:r w:rsidRPr="00CE0424">
        <w:t xml:space="preserve">Based on the discussion </w:t>
      </w:r>
      <w:r w:rsidR="0002342D">
        <w:t xml:space="preserve">and observations, </w:t>
      </w:r>
      <w:r w:rsidRPr="00CE0424">
        <w:t>we propose the following:</w:t>
      </w:r>
      <w:r>
        <w:rPr>
          <w:b/>
          <w:bCs/>
        </w:rPr>
        <w:fldChar w:fldCharType="begin"/>
      </w:r>
      <w:r>
        <w:rPr>
          <w:b/>
          <w:bCs/>
        </w:rPr>
        <w:instrText xml:space="preserve"> TOC \f \n \p " " \t "Proposal;1" </w:instrText>
      </w:r>
      <w:r>
        <w:rPr>
          <w:b/>
          <w:bCs/>
        </w:rPr>
        <w:fldChar w:fldCharType="separate"/>
      </w:r>
    </w:p>
    <w:p w14:paraId="7D228B9E" w14:textId="730B351F" w:rsidR="008E065E" w:rsidRPr="00DB0A9F" w:rsidRDefault="008E065E">
      <w:pPr>
        <w:pStyle w:val="TOC1"/>
        <w:rPr>
          <w:rFonts w:ascii="Calibri" w:eastAsia="SimSun" w:hAnsi="Calibri"/>
          <w:b w:val="0"/>
          <w:sz w:val="22"/>
        </w:rPr>
      </w:pPr>
      <w:r>
        <w:t>Proposal 1</w:t>
      </w:r>
      <w:r w:rsidRPr="00DB0A9F">
        <w:rPr>
          <w:rFonts w:ascii="Calibri" w:eastAsia="SimSun" w:hAnsi="Calibri"/>
          <w:b w:val="0"/>
          <w:sz w:val="22"/>
        </w:rPr>
        <w:tab/>
      </w:r>
      <w:r w:rsidR="0002342D" w:rsidRPr="0024058A">
        <w:rPr>
          <w:rFonts w:ascii="Calibri" w:eastAsia="SimSun" w:hAnsi="Calibri"/>
          <w:sz w:val="22"/>
        </w:rPr>
        <w:t xml:space="preserve">Capture in general setions a summary of latency aspects with regards to use cases and applications </w:t>
      </w:r>
      <w:r w:rsidR="00BE4628" w:rsidRPr="0024058A">
        <w:rPr>
          <w:rFonts w:ascii="Calibri" w:eastAsia="SimSun" w:hAnsi="Calibri"/>
          <w:sz w:val="22"/>
        </w:rPr>
        <w:t>including</w:t>
      </w:r>
      <w:r w:rsidR="0002342D" w:rsidRPr="0024058A">
        <w:rPr>
          <w:rFonts w:ascii="Calibri" w:eastAsia="SimSun" w:hAnsi="Calibri"/>
          <w:sz w:val="22"/>
        </w:rPr>
        <w:t xml:space="preserve"> observations in the TR 36.881 </w:t>
      </w:r>
      <w:r w:rsidRPr="0024058A">
        <w:t>.</w:t>
      </w:r>
    </w:p>
    <w:p w14:paraId="31532350" w14:textId="77777777" w:rsidR="008E065E" w:rsidRDefault="008E065E" w:rsidP="008E065E">
      <w:pPr>
        <w:rPr>
          <w:b/>
          <w:bCs/>
        </w:rPr>
      </w:pPr>
      <w:r>
        <w:rPr>
          <w:b/>
          <w:bCs/>
        </w:rPr>
        <w:fldChar w:fldCharType="end"/>
      </w:r>
    </w:p>
    <w:p w14:paraId="0358CC73" w14:textId="7794E632" w:rsidR="0002342D" w:rsidRPr="00CE0424" w:rsidRDefault="0002342D" w:rsidP="0024058A">
      <w:r>
        <w:t xml:space="preserve">In [2] we have an accompanying document </w:t>
      </w:r>
      <w:r w:rsidR="00325C1C">
        <w:t>detailing use cases and areas for latency improvements as summarized in section 2</w:t>
      </w:r>
      <w:r>
        <w:t>.</w:t>
      </w:r>
    </w:p>
    <w:p w14:paraId="79D1ACDE" w14:textId="77777777" w:rsidR="00C01F33" w:rsidRPr="00CE0424" w:rsidRDefault="00C01F33" w:rsidP="006E062C"/>
    <w:p w14:paraId="7BE1C68B" w14:textId="77777777" w:rsidR="00F507D1" w:rsidRPr="00CE0424" w:rsidRDefault="00F507D1" w:rsidP="00CE0424">
      <w:pPr>
        <w:pStyle w:val="Heading1"/>
      </w:pPr>
      <w:bookmarkStart w:id="21" w:name="_In-sequence_SDU_delivery"/>
      <w:bookmarkEnd w:id="21"/>
      <w:r w:rsidRPr="00CE0424">
        <w:t>References</w:t>
      </w:r>
    </w:p>
    <w:p w14:paraId="1F8AB31E" w14:textId="230DF019" w:rsidR="005F3025" w:rsidRPr="00CE0424" w:rsidRDefault="00791B66" w:rsidP="00311702">
      <w:pPr>
        <w:pStyle w:val="Reference"/>
      </w:pPr>
      <w:bookmarkStart w:id="22" w:name="_Ref293297352"/>
      <w:bookmarkStart w:id="23" w:name="_Ref174151459"/>
      <w:bookmarkStart w:id="24" w:name="_Ref189809556"/>
      <w:r>
        <w:t>RP-150465</w:t>
      </w:r>
      <w:r w:rsidR="005F3025" w:rsidRPr="00CE0424">
        <w:t xml:space="preserve">, </w:t>
      </w:r>
      <w:r w:rsidRPr="006D59B0">
        <w:t>Study on Latency reduction techniques for LTE</w:t>
      </w:r>
      <w:r w:rsidR="005F3025" w:rsidRPr="00CE0424">
        <w:t xml:space="preserve">, </w:t>
      </w:r>
      <w:r>
        <w:t>Ericsson</w:t>
      </w:r>
      <w:r w:rsidR="005F3025" w:rsidRPr="00CE0424">
        <w:t xml:space="preserve">, </w:t>
      </w:r>
      <w:r>
        <w:t>RAN#67</w:t>
      </w:r>
      <w:bookmarkEnd w:id="22"/>
      <w:r w:rsidR="00F807D3">
        <w:t xml:space="preserve">, </w:t>
      </w:r>
      <w:r w:rsidR="00F807D3" w:rsidRPr="00F807D3">
        <w:t>March. 9 - 12, 2015</w:t>
      </w:r>
    </w:p>
    <w:p w14:paraId="270639AD" w14:textId="15036F17" w:rsidR="005F3025" w:rsidRPr="00CE0424" w:rsidRDefault="008A080D" w:rsidP="00311702">
      <w:pPr>
        <w:pStyle w:val="Reference"/>
      </w:pPr>
      <w:r w:rsidRPr="008A080D">
        <w:rPr>
          <w:lang w:val="en-US"/>
        </w:rPr>
        <w:t>R2-152451</w:t>
      </w:r>
      <w:r>
        <w:rPr>
          <w:lang w:val="en-US"/>
        </w:rPr>
        <w:t xml:space="preserve">, </w:t>
      </w:r>
      <w:r w:rsidRPr="008A080D">
        <w:rPr>
          <w:lang w:val="en-US"/>
        </w:rPr>
        <w:t>Use cases in latency reduction</w:t>
      </w:r>
      <w:r w:rsidR="005F3025" w:rsidRPr="00CE0424">
        <w:t xml:space="preserve">, </w:t>
      </w:r>
      <w:r>
        <w:t>Ericsson, RAN2#90</w:t>
      </w:r>
      <w:r w:rsidR="00F807D3">
        <w:t>, May 25-29th 2015</w:t>
      </w:r>
      <w:bookmarkStart w:id="25" w:name="_GoBack"/>
      <w:bookmarkEnd w:id="25"/>
    </w:p>
    <w:bookmarkEnd w:id="23"/>
    <w:bookmarkEnd w:id="24"/>
    <w:p w14:paraId="34DF6908"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58795" w14:textId="77777777" w:rsidR="00400042" w:rsidRDefault="00400042">
      <w:r>
        <w:separator/>
      </w:r>
    </w:p>
  </w:endnote>
  <w:endnote w:type="continuationSeparator" w:id="0">
    <w:p w14:paraId="77AC698C" w14:textId="77777777" w:rsidR="00400042" w:rsidRDefault="0040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5D5FA" w14:textId="77777777" w:rsidR="0024058A" w:rsidRDefault="002405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07D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07D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70B98B" w14:textId="77777777" w:rsidR="00400042" w:rsidRDefault="00400042">
      <w:r>
        <w:separator/>
      </w:r>
    </w:p>
  </w:footnote>
  <w:footnote w:type="continuationSeparator" w:id="0">
    <w:p w14:paraId="749CB8B0" w14:textId="77777777" w:rsidR="00400042" w:rsidRDefault="0040004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C6AB5" w14:textId="77777777" w:rsidR="0024058A" w:rsidRDefault="002405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E7A9B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13C3E42"/>
    <w:lvl w:ilvl="0">
      <w:start w:val="1"/>
      <w:numFmt w:val="decimal"/>
      <w:lvlText w:val="%1."/>
      <w:lvlJc w:val="left"/>
      <w:pPr>
        <w:tabs>
          <w:tab w:val="num" w:pos="1492"/>
        </w:tabs>
        <w:ind w:left="1492" w:hanging="360"/>
      </w:pPr>
    </w:lvl>
  </w:abstractNum>
  <w:abstractNum w:abstractNumId="2">
    <w:nsid w:val="FFFFFF7D"/>
    <w:multiLevelType w:val="singleLevel"/>
    <w:tmpl w:val="9D78AEA6"/>
    <w:lvl w:ilvl="0">
      <w:start w:val="1"/>
      <w:numFmt w:val="decimal"/>
      <w:lvlText w:val="%1."/>
      <w:lvlJc w:val="left"/>
      <w:pPr>
        <w:tabs>
          <w:tab w:val="num" w:pos="1209"/>
        </w:tabs>
        <w:ind w:left="1209" w:hanging="360"/>
      </w:pPr>
    </w:lvl>
  </w:abstractNum>
  <w:abstractNum w:abstractNumId="3">
    <w:nsid w:val="FFFFFF7E"/>
    <w:multiLevelType w:val="singleLevel"/>
    <w:tmpl w:val="40CAD4F0"/>
    <w:lvl w:ilvl="0">
      <w:start w:val="1"/>
      <w:numFmt w:val="decimal"/>
      <w:lvlText w:val="%1."/>
      <w:lvlJc w:val="left"/>
      <w:pPr>
        <w:tabs>
          <w:tab w:val="num" w:pos="926"/>
        </w:tabs>
        <w:ind w:left="926" w:hanging="360"/>
      </w:pPr>
    </w:lvl>
  </w:abstractNum>
  <w:abstractNum w:abstractNumId="4">
    <w:nsid w:val="024E2518"/>
    <w:multiLevelType w:val="hybridMultilevel"/>
    <w:tmpl w:val="9204191C"/>
    <w:lvl w:ilvl="0" w:tplc="041D0001">
      <w:start w:val="1"/>
      <w:numFmt w:val="bullet"/>
      <w:lvlText w:val=""/>
      <w:lvlJc w:val="left"/>
      <w:pPr>
        <w:ind w:left="1284" w:hanging="360"/>
      </w:pPr>
      <w:rPr>
        <w:rFonts w:ascii="Symbol" w:hAnsi="Symbol" w:hint="default"/>
      </w:rPr>
    </w:lvl>
    <w:lvl w:ilvl="1" w:tplc="041D0003">
      <w:start w:val="1"/>
      <w:numFmt w:val="bullet"/>
      <w:lvlText w:val="o"/>
      <w:lvlJc w:val="left"/>
      <w:pPr>
        <w:ind w:left="2004" w:hanging="360"/>
      </w:pPr>
      <w:rPr>
        <w:rFonts w:ascii="Courier New" w:hAnsi="Courier New" w:cs="Courier New" w:hint="default"/>
      </w:rPr>
    </w:lvl>
    <w:lvl w:ilvl="2" w:tplc="041D0005" w:tentative="1">
      <w:start w:val="1"/>
      <w:numFmt w:val="bullet"/>
      <w:lvlText w:val=""/>
      <w:lvlJc w:val="left"/>
      <w:pPr>
        <w:ind w:left="2724" w:hanging="360"/>
      </w:pPr>
      <w:rPr>
        <w:rFonts w:ascii="Wingdings" w:hAnsi="Wingdings" w:hint="default"/>
      </w:rPr>
    </w:lvl>
    <w:lvl w:ilvl="3" w:tplc="041D0001" w:tentative="1">
      <w:start w:val="1"/>
      <w:numFmt w:val="bullet"/>
      <w:lvlText w:val=""/>
      <w:lvlJc w:val="left"/>
      <w:pPr>
        <w:ind w:left="3444" w:hanging="360"/>
      </w:pPr>
      <w:rPr>
        <w:rFonts w:ascii="Symbol" w:hAnsi="Symbol" w:hint="default"/>
      </w:rPr>
    </w:lvl>
    <w:lvl w:ilvl="4" w:tplc="041D0003" w:tentative="1">
      <w:start w:val="1"/>
      <w:numFmt w:val="bullet"/>
      <w:lvlText w:val="o"/>
      <w:lvlJc w:val="left"/>
      <w:pPr>
        <w:ind w:left="4164" w:hanging="360"/>
      </w:pPr>
      <w:rPr>
        <w:rFonts w:ascii="Courier New" w:hAnsi="Courier New" w:cs="Courier New" w:hint="default"/>
      </w:rPr>
    </w:lvl>
    <w:lvl w:ilvl="5" w:tplc="041D0005" w:tentative="1">
      <w:start w:val="1"/>
      <w:numFmt w:val="bullet"/>
      <w:lvlText w:val=""/>
      <w:lvlJc w:val="left"/>
      <w:pPr>
        <w:ind w:left="4884" w:hanging="360"/>
      </w:pPr>
      <w:rPr>
        <w:rFonts w:ascii="Wingdings" w:hAnsi="Wingdings" w:hint="default"/>
      </w:rPr>
    </w:lvl>
    <w:lvl w:ilvl="6" w:tplc="041D0001" w:tentative="1">
      <w:start w:val="1"/>
      <w:numFmt w:val="bullet"/>
      <w:lvlText w:val=""/>
      <w:lvlJc w:val="left"/>
      <w:pPr>
        <w:ind w:left="5604" w:hanging="360"/>
      </w:pPr>
      <w:rPr>
        <w:rFonts w:ascii="Symbol" w:hAnsi="Symbol" w:hint="default"/>
      </w:rPr>
    </w:lvl>
    <w:lvl w:ilvl="7" w:tplc="041D0003" w:tentative="1">
      <w:start w:val="1"/>
      <w:numFmt w:val="bullet"/>
      <w:lvlText w:val="o"/>
      <w:lvlJc w:val="left"/>
      <w:pPr>
        <w:ind w:left="6324" w:hanging="360"/>
      </w:pPr>
      <w:rPr>
        <w:rFonts w:ascii="Courier New" w:hAnsi="Courier New" w:cs="Courier New" w:hint="default"/>
      </w:rPr>
    </w:lvl>
    <w:lvl w:ilvl="8" w:tplc="041D0005" w:tentative="1">
      <w:start w:val="1"/>
      <w:numFmt w:val="bullet"/>
      <w:lvlText w:val=""/>
      <w:lvlJc w:val="left"/>
      <w:pPr>
        <w:ind w:left="7044" w:hanging="360"/>
      </w:pPr>
      <w:rPr>
        <w:rFonts w:ascii="Wingdings" w:hAnsi="Wingdings" w:hint="default"/>
      </w:r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0FF29E8"/>
    <w:multiLevelType w:val="hybridMultilevel"/>
    <w:tmpl w:val="E222DA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1840DF2"/>
    <w:multiLevelType w:val="hybridMultilevel"/>
    <w:tmpl w:val="6A387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4"/>
  </w:num>
  <w:num w:numId="15">
    <w:abstractNumId w:val="7"/>
  </w:num>
  <w:num w:numId="16">
    <w:abstractNumId w:val="6"/>
  </w:num>
  <w:num w:numId="17">
    <w:abstractNumId w:val="0"/>
  </w:num>
  <w:num w:numId="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6446"/>
    <w:rsid w:val="00006896"/>
    <w:rsid w:val="00007CDC"/>
    <w:rsid w:val="00010B3A"/>
    <w:rsid w:val="00011B28"/>
    <w:rsid w:val="00012A68"/>
    <w:rsid w:val="00012CA8"/>
    <w:rsid w:val="00015D15"/>
    <w:rsid w:val="0002342D"/>
    <w:rsid w:val="000237C7"/>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1B84"/>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F45"/>
    <w:rsid w:val="0010119B"/>
    <w:rsid w:val="001062FB"/>
    <w:rsid w:val="001063E6"/>
    <w:rsid w:val="00110233"/>
    <w:rsid w:val="00113CF4"/>
    <w:rsid w:val="001153EA"/>
    <w:rsid w:val="00115643"/>
    <w:rsid w:val="00116765"/>
    <w:rsid w:val="001219F5"/>
    <w:rsid w:val="00121A20"/>
    <w:rsid w:val="0012377F"/>
    <w:rsid w:val="00124314"/>
    <w:rsid w:val="00126B4A"/>
    <w:rsid w:val="00132FD0"/>
    <w:rsid w:val="001344C0"/>
    <w:rsid w:val="001346FA"/>
    <w:rsid w:val="00135252"/>
    <w:rsid w:val="00137395"/>
    <w:rsid w:val="00137AB5"/>
    <w:rsid w:val="00137F0B"/>
    <w:rsid w:val="00143008"/>
    <w:rsid w:val="00151E23"/>
    <w:rsid w:val="001526E0"/>
    <w:rsid w:val="00154678"/>
    <w:rsid w:val="001551B5"/>
    <w:rsid w:val="00161B75"/>
    <w:rsid w:val="00162CE8"/>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C5F55"/>
    <w:rsid w:val="001D51BA"/>
    <w:rsid w:val="001D6342"/>
    <w:rsid w:val="001D6D53"/>
    <w:rsid w:val="001E58E2"/>
    <w:rsid w:val="001E7AED"/>
    <w:rsid w:val="001F2689"/>
    <w:rsid w:val="001F3916"/>
    <w:rsid w:val="001F54C5"/>
    <w:rsid w:val="001F662C"/>
    <w:rsid w:val="001F7074"/>
    <w:rsid w:val="00200490"/>
    <w:rsid w:val="00201F3A"/>
    <w:rsid w:val="00203F96"/>
    <w:rsid w:val="002069B2"/>
    <w:rsid w:val="002076B4"/>
    <w:rsid w:val="00207FA3"/>
    <w:rsid w:val="0021030E"/>
    <w:rsid w:val="0021200B"/>
    <w:rsid w:val="002136FC"/>
    <w:rsid w:val="00214DA8"/>
    <w:rsid w:val="00215423"/>
    <w:rsid w:val="002158FA"/>
    <w:rsid w:val="002166C3"/>
    <w:rsid w:val="00220600"/>
    <w:rsid w:val="002224DB"/>
    <w:rsid w:val="00223A67"/>
    <w:rsid w:val="00223FCB"/>
    <w:rsid w:val="002252C3"/>
    <w:rsid w:val="00225C54"/>
    <w:rsid w:val="00230765"/>
    <w:rsid w:val="002319E4"/>
    <w:rsid w:val="00235632"/>
    <w:rsid w:val="00235872"/>
    <w:rsid w:val="0024058A"/>
    <w:rsid w:val="00241559"/>
    <w:rsid w:val="002435B3"/>
    <w:rsid w:val="002458EB"/>
    <w:rsid w:val="002500C8"/>
    <w:rsid w:val="00255D91"/>
    <w:rsid w:val="00257543"/>
    <w:rsid w:val="002617E7"/>
    <w:rsid w:val="00264228"/>
    <w:rsid w:val="00264334"/>
    <w:rsid w:val="0026473E"/>
    <w:rsid w:val="00266214"/>
    <w:rsid w:val="00267C83"/>
    <w:rsid w:val="0027144F"/>
    <w:rsid w:val="002715B5"/>
    <w:rsid w:val="00271F3A"/>
    <w:rsid w:val="00272AB4"/>
    <w:rsid w:val="00273278"/>
    <w:rsid w:val="002737F4"/>
    <w:rsid w:val="00275B7B"/>
    <w:rsid w:val="002805F5"/>
    <w:rsid w:val="00280751"/>
    <w:rsid w:val="0028280A"/>
    <w:rsid w:val="002840F7"/>
    <w:rsid w:val="00286ACD"/>
    <w:rsid w:val="00287838"/>
    <w:rsid w:val="002907B5"/>
    <w:rsid w:val="00292EB7"/>
    <w:rsid w:val="00296227"/>
    <w:rsid w:val="00296F44"/>
    <w:rsid w:val="0029777D"/>
    <w:rsid w:val="002A055E"/>
    <w:rsid w:val="002A1D4E"/>
    <w:rsid w:val="002A202C"/>
    <w:rsid w:val="002A2869"/>
    <w:rsid w:val="002A76B1"/>
    <w:rsid w:val="002B24D6"/>
    <w:rsid w:val="002B3CF4"/>
    <w:rsid w:val="002B5C23"/>
    <w:rsid w:val="002C41E6"/>
    <w:rsid w:val="002C6626"/>
    <w:rsid w:val="002D071A"/>
    <w:rsid w:val="002D34B2"/>
    <w:rsid w:val="002D3775"/>
    <w:rsid w:val="002D7637"/>
    <w:rsid w:val="002E17F2"/>
    <w:rsid w:val="002E2978"/>
    <w:rsid w:val="002E7CAE"/>
    <w:rsid w:val="002F2771"/>
    <w:rsid w:val="002F37A9"/>
    <w:rsid w:val="002F70D4"/>
    <w:rsid w:val="00301CE6"/>
    <w:rsid w:val="0030256B"/>
    <w:rsid w:val="0030501F"/>
    <w:rsid w:val="00307BA1"/>
    <w:rsid w:val="00311702"/>
    <w:rsid w:val="00311E82"/>
    <w:rsid w:val="00313FD6"/>
    <w:rsid w:val="003143BD"/>
    <w:rsid w:val="003203ED"/>
    <w:rsid w:val="00322C9F"/>
    <w:rsid w:val="0032460C"/>
    <w:rsid w:val="00324D23"/>
    <w:rsid w:val="00325C1C"/>
    <w:rsid w:val="00331751"/>
    <w:rsid w:val="00334579"/>
    <w:rsid w:val="00335858"/>
    <w:rsid w:val="00336BDA"/>
    <w:rsid w:val="00342BD7"/>
    <w:rsid w:val="00346DB5"/>
    <w:rsid w:val="003477B1"/>
    <w:rsid w:val="003535AD"/>
    <w:rsid w:val="00357380"/>
    <w:rsid w:val="003602D9"/>
    <w:rsid w:val="003604CE"/>
    <w:rsid w:val="00361030"/>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3AA8"/>
    <w:rsid w:val="003B7FE5"/>
    <w:rsid w:val="003C11C8"/>
    <w:rsid w:val="003C2702"/>
    <w:rsid w:val="003C7806"/>
    <w:rsid w:val="003D109F"/>
    <w:rsid w:val="003D2478"/>
    <w:rsid w:val="003D3C45"/>
    <w:rsid w:val="003D5B1F"/>
    <w:rsid w:val="003D7567"/>
    <w:rsid w:val="003E15FA"/>
    <w:rsid w:val="003E2EA7"/>
    <w:rsid w:val="003E55E4"/>
    <w:rsid w:val="003E74E3"/>
    <w:rsid w:val="003F05C7"/>
    <w:rsid w:val="003F2CD4"/>
    <w:rsid w:val="003F6BBE"/>
    <w:rsid w:val="00400042"/>
    <w:rsid w:val="004000E8"/>
    <w:rsid w:val="00402E2B"/>
    <w:rsid w:val="0040512B"/>
    <w:rsid w:val="00405CA5"/>
    <w:rsid w:val="00407CD3"/>
    <w:rsid w:val="00410134"/>
    <w:rsid w:val="00410B72"/>
    <w:rsid w:val="00410F18"/>
    <w:rsid w:val="004117A3"/>
    <w:rsid w:val="0041263E"/>
    <w:rsid w:val="00413AAC"/>
    <w:rsid w:val="00421105"/>
    <w:rsid w:val="004242F4"/>
    <w:rsid w:val="00424D5F"/>
    <w:rsid w:val="00427248"/>
    <w:rsid w:val="004321BE"/>
    <w:rsid w:val="00437447"/>
    <w:rsid w:val="00441A92"/>
    <w:rsid w:val="00444F56"/>
    <w:rsid w:val="00446488"/>
    <w:rsid w:val="004517AA"/>
    <w:rsid w:val="00452CAC"/>
    <w:rsid w:val="00454089"/>
    <w:rsid w:val="00454D4C"/>
    <w:rsid w:val="00457565"/>
    <w:rsid w:val="00457B71"/>
    <w:rsid w:val="00466903"/>
    <w:rsid w:val="004669E2"/>
    <w:rsid w:val="00470C31"/>
    <w:rsid w:val="004734D0"/>
    <w:rsid w:val="0047556B"/>
    <w:rsid w:val="00476F75"/>
    <w:rsid w:val="00477768"/>
    <w:rsid w:val="00492BC5"/>
    <w:rsid w:val="004950B1"/>
    <w:rsid w:val="004964F1"/>
    <w:rsid w:val="004A1067"/>
    <w:rsid w:val="004A16BC"/>
    <w:rsid w:val="004A2B94"/>
    <w:rsid w:val="004B7C0C"/>
    <w:rsid w:val="004C3898"/>
    <w:rsid w:val="004C3EDB"/>
    <w:rsid w:val="004D36B1"/>
    <w:rsid w:val="004D7EBD"/>
    <w:rsid w:val="004E2680"/>
    <w:rsid w:val="004E28F9"/>
    <w:rsid w:val="004E462E"/>
    <w:rsid w:val="004E56DC"/>
    <w:rsid w:val="004E7085"/>
    <w:rsid w:val="004E76F4"/>
    <w:rsid w:val="004F0B4E"/>
    <w:rsid w:val="004F0B6C"/>
    <w:rsid w:val="004F2078"/>
    <w:rsid w:val="004F4DA3"/>
    <w:rsid w:val="00505954"/>
    <w:rsid w:val="00506557"/>
    <w:rsid w:val="0050677A"/>
    <w:rsid w:val="005108D8"/>
    <w:rsid w:val="005116F9"/>
    <w:rsid w:val="005153A7"/>
    <w:rsid w:val="0052015F"/>
    <w:rsid w:val="005219CF"/>
    <w:rsid w:val="00527027"/>
    <w:rsid w:val="005306FA"/>
    <w:rsid w:val="00530FD1"/>
    <w:rsid w:val="00534B59"/>
    <w:rsid w:val="00536759"/>
    <w:rsid w:val="00537C62"/>
    <w:rsid w:val="0054317D"/>
    <w:rsid w:val="00546970"/>
    <w:rsid w:val="00553092"/>
    <w:rsid w:val="00554E19"/>
    <w:rsid w:val="0056121F"/>
    <w:rsid w:val="00572505"/>
    <w:rsid w:val="00582809"/>
    <w:rsid w:val="0058798C"/>
    <w:rsid w:val="00587C7B"/>
    <w:rsid w:val="00587FA9"/>
    <w:rsid w:val="005900FA"/>
    <w:rsid w:val="00590BBB"/>
    <w:rsid w:val="005935A4"/>
    <w:rsid w:val="0059400B"/>
    <w:rsid w:val="005948C2"/>
    <w:rsid w:val="00595DCA"/>
    <w:rsid w:val="0059779B"/>
    <w:rsid w:val="005A209A"/>
    <w:rsid w:val="005A662D"/>
    <w:rsid w:val="005B35D7"/>
    <w:rsid w:val="005B392A"/>
    <w:rsid w:val="005B3AA3"/>
    <w:rsid w:val="005B549E"/>
    <w:rsid w:val="005B6F83"/>
    <w:rsid w:val="005C74FB"/>
    <w:rsid w:val="005D1602"/>
    <w:rsid w:val="005D6F32"/>
    <w:rsid w:val="005E385F"/>
    <w:rsid w:val="005E5834"/>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F81"/>
    <w:rsid w:val="0063284C"/>
    <w:rsid w:val="00636398"/>
    <w:rsid w:val="006368D3"/>
    <w:rsid w:val="0063690D"/>
    <w:rsid w:val="006377EC"/>
    <w:rsid w:val="0064151F"/>
    <w:rsid w:val="00641533"/>
    <w:rsid w:val="0064208D"/>
    <w:rsid w:val="00643475"/>
    <w:rsid w:val="0064396A"/>
    <w:rsid w:val="00645491"/>
    <w:rsid w:val="0064624E"/>
    <w:rsid w:val="00650AB9"/>
    <w:rsid w:val="00654755"/>
    <w:rsid w:val="00655733"/>
    <w:rsid w:val="00655ACD"/>
    <w:rsid w:val="00656A92"/>
    <w:rsid w:val="00656B1D"/>
    <w:rsid w:val="00656DDE"/>
    <w:rsid w:val="0066011D"/>
    <w:rsid w:val="006607C0"/>
    <w:rsid w:val="00660A95"/>
    <w:rsid w:val="006613A6"/>
    <w:rsid w:val="006627A2"/>
    <w:rsid w:val="006634E6"/>
    <w:rsid w:val="0066437C"/>
    <w:rsid w:val="006655EE"/>
    <w:rsid w:val="00667EE7"/>
    <w:rsid w:val="00670922"/>
    <w:rsid w:val="00670BE1"/>
    <w:rsid w:val="0067218F"/>
    <w:rsid w:val="006741F2"/>
    <w:rsid w:val="00674CC3"/>
    <w:rsid w:val="00675C72"/>
    <w:rsid w:val="006771F9"/>
    <w:rsid w:val="006776D7"/>
    <w:rsid w:val="00681003"/>
    <w:rsid w:val="006817C9"/>
    <w:rsid w:val="00683ECE"/>
    <w:rsid w:val="00686318"/>
    <w:rsid w:val="00695FC2"/>
    <w:rsid w:val="00696949"/>
    <w:rsid w:val="00697052"/>
    <w:rsid w:val="006A46FB"/>
    <w:rsid w:val="006A5480"/>
    <w:rsid w:val="006A5E28"/>
    <w:rsid w:val="006A697B"/>
    <w:rsid w:val="006A7AFF"/>
    <w:rsid w:val="006B1816"/>
    <w:rsid w:val="006B2099"/>
    <w:rsid w:val="006B50CF"/>
    <w:rsid w:val="006C03B8"/>
    <w:rsid w:val="006C5EC9"/>
    <w:rsid w:val="006C6059"/>
    <w:rsid w:val="006C7522"/>
    <w:rsid w:val="006D1BFD"/>
    <w:rsid w:val="006D59B0"/>
    <w:rsid w:val="006D6F08"/>
    <w:rsid w:val="006E062C"/>
    <w:rsid w:val="006E28B7"/>
    <w:rsid w:val="006E2F8C"/>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07DFE"/>
    <w:rsid w:val="00712287"/>
    <w:rsid w:val="00712772"/>
    <w:rsid w:val="007148D3"/>
    <w:rsid w:val="00715B9A"/>
    <w:rsid w:val="00726EA6"/>
    <w:rsid w:val="00727208"/>
    <w:rsid w:val="00727680"/>
    <w:rsid w:val="007339CA"/>
    <w:rsid w:val="007348B1"/>
    <w:rsid w:val="00735268"/>
    <w:rsid w:val="007362A6"/>
    <w:rsid w:val="00736D7D"/>
    <w:rsid w:val="00740E58"/>
    <w:rsid w:val="007445A0"/>
    <w:rsid w:val="0074524B"/>
    <w:rsid w:val="00747D8B"/>
    <w:rsid w:val="00751228"/>
    <w:rsid w:val="007571E1"/>
    <w:rsid w:val="007604B2"/>
    <w:rsid w:val="00760D67"/>
    <w:rsid w:val="00763D47"/>
    <w:rsid w:val="00765281"/>
    <w:rsid w:val="00766BAD"/>
    <w:rsid w:val="0076708C"/>
    <w:rsid w:val="007755F2"/>
    <w:rsid w:val="00776971"/>
    <w:rsid w:val="0078177E"/>
    <w:rsid w:val="0078304C"/>
    <w:rsid w:val="00783673"/>
    <w:rsid w:val="00785490"/>
    <w:rsid w:val="0078595F"/>
    <w:rsid w:val="00791B66"/>
    <w:rsid w:val="007925EA"/>
    <w:rsid w:val="007930C3"/>
    <w:rsid w:val="00793CD8"/>
    <w:rsid w:val="00795C92"/>
    <w:rsid w:val="00796231"/>
    <w:rsid w:val="0079774A"/>
    <w:rsid w:val="007A1CB3"/>
    <w:rsid w:val="007A306F"/>
    <w:rsid w:val="007A43A6"/>
    <w:rsid w:val="007A4A0D"/>
    <w:rsid w:val="007A58A6"/>
    <w:rsid w:val="007A7A0E"/>
    <w:rsid w:val="007B3D2D"/>
    <w:rsid w:val="007B50AE"/>
    <w:rsid w:val="007B51DF"/>
    <w:rsid w:val="007B55C9"/>
    <w:rsid w:val="007C05DD"/>
    <w:rsid w:val="007C0F3E"/>
    <w:rsid w:val="007C3D18"/>
    <w:rsid w:val="007C60BF"/>
    <w:rsid w:val="007C6A07"/>
    <w:rsid w:val="007C75A1"/>
    <w:rsid w:val="007C77A5"/>
    <w:rsid w:val="007D04E5"/>
    <w:rsid w:val="007D5901"/>
    <w:rsid w:val="007D6501"/>
    <w:rsid w:val="007D7526"/>
    <w:rsid w:val="007E4610"/>
    <w:rsid w:val="007E4715"/>
    <w:rsid w:val="007E505B"/>
    <w:rsid w:val="007E567B"/>
    <w:rsid w:val="007E7091"/>
    <w:rsid w:val="007F103E"/>
    <w:rsid w:val="007F7281"/>
    <w:rsid w:val="00803FAE"/>
    <w:rsid w:val="0080605F"/>
    <w:rsid w:val="00807786"/>
    <w:rsid w:val="00811FCB"/>
    <w:rsid w:val="008158D6"/>
    <w:rsid w:val="00817196"/>
    <w:rsid w:val="008226D8"/>
    <w:rsid w:val="008235DB"/>
    <w:rsid w:val="00824AB4"/>
    <w:rsid w:val="00825C42"/>
    <w:rsid w:val="00825D25"/>
    <w:rsid w:val="00827D6F"/>
    <w:rsid w:val="008376AC"/>
    <w:rsid w:val="00841CAD"/>
    <w:rsid w:val="008444E8"/>
    <w:rsid w:val="00844E80"/>
    <w:rsid w:val="00846FE7"/>
    <w:rsid w:val="00856911"/>
    <w:rsid w:val="0085736F"/>
    <w:rsid w:val="008677FD"/>
    <w:rsid w:val="008706D4"/>
    <w:rsid w:val="00870F8A"/>
    <w:rsid w:val="008719A4"/>
    <w:rsid w:val="00871D23"/>
    <w:rsid w:val="00874312"/>
    <w:rsid w:val="0087437C"/>
    <w:rsid w:val="00875CD7"/>
    <w:rsid w:val="00876B4D"/>
    <w:rsid w:val="00877A02"/>
    <w:rsid w:val="00877F18"/>
    <w:rsid w:val="00894A88"/>
    <w:rsid w:val="00895386"/>
    <w:rsid w:val="00897AAF"/>
    <w:rsid w:val="008A080D"/>
    <w:rsid w:val="008A21FF"/>
    <w:rsid w:val="008A2CE2"/>
    <w:rsid w:val="008A30AC"/>
    <w:rsid w:val="008A44B8"/>
    <w:rsid w:val="008A51A8"/>
    <w:rsid w:val="008A54C7"/>
    <w:rsid w:val="008A5FC7"/>
    <w:rsid w:val="008A77D8"/>
    <w:rsid w:val="008B0483"/>
    <w:rsid w:val="008B0B5E"/>
    <w:rsid w:val="008B120C"/>
    <w:rsid w:val="008B51A0"/>
    <w:rsid w:val="008B592A"/>
    <w:rsid w:val="008B7B5C"/>
    <w:rsid w:val="008C04AD"/>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23A"/>
    <w:rsid w:val="00902350"/>
    <w:rsid w:val="0090336B"/>
    <w:rsid w:val="009053AA"/>
    <w:rsid w:val="00906939"/>
    <w:rsid w:val="00910B7D"/>
    <w:rsid w:val="00911DFB"/>
    <w:rsid w:val="00912A20"/>
    <w:rsid w:val="009139D9"/>
    <w:rsid w:val="00914AD8"/>
    <w:rsid w:val="00916079"/>
    <w:rsid w:val="00917CE9"/>
    <w:rsid w:val="00920BF2"/>
    <w:rsid w:val="00922010"/>
    <w:rsid w:val="0092640D"/>
    <w:rsid w:val="00931BD9"/>
    <w:rsid w:val="0093523B"/>
    <w:rsid w:val="00935578"/>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60A"/>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4CF"/>
    <w:rsid w:val="009B7E87"/>
    <w:rsid w:val="009C3B0F"/>
    <w:rsid w:val="009C403E"/>
    <w:rsid w:val="009C66EC"/>
    <w:rsid w:val="009D41D3"/>
    <w:rsid w:val="009D4FF0"/>
    <w:rsid w:val="009D703C"/>
    <w:rsid w:val="009D718F"/>
    <w:rsid w:val="009E068F"/>
    <w:rsid w:val="009E14E0"/>
    <w:rsid w:val="009E35DB"/>
    <w:rsid w:val="009E47A3"/>
    <w:rsid w:val="009F08F3"/>
    <w:rsid w:val="009F344F"/>
    <w:rsid w:val="00A00D76"/>
    <w:rsid w:val="00A048A8"/>
    <w:rsid w:val="00A04F49"/>
    <w:rsid w:val="00A13E54"/>
    <w:rsid w:val="00A17F63"/>
    <w:rsid w:val="00A2193B"/>
    <w:rsid w:val="00A2351A"/>
    <w:rsid w:val="00A264A9"/>
    <w:rsid w:val="00A27785"/>
    <w:rsid w:val="00A30187"/>
    <w:rsid w:val="00A31E21"/>
    <w:rsid w:val="00A3448A"/>
    <w:rsid w:val="00A36297"/>
    <w:rsid w:val="00A3793A"/>
    <w:rsid w:val="00A41E2B"/>
    <w:rsid w:val="00A45B74"/>
    <w:rsid w:val="00A52E1D"/>
    <w:rsid w:val="00A61499"/>
    <w:rsid w:val="00A62A77"/>
    <w:rsid w:val="00A63483"/>
    <w:rsid w:val="00A657D7"/>
    <w:rsid w:val="00A660AC"/>
    <w:rsid w:val="00A67E6C"/>
    <w:rsid w:val="00A71B99"/>
    <w:rsid w:val="00A739D0"/>
    <w:rsid w:val="00A75D14"/>
    <w:rsid w:val="00A761D4"/>
    <w:rsid w:val="00A77EC4"/>
    <w:rsid w:val="00A80760"/>
    <w:rsid w:val="00A86996"/>
    <w:rsid w:val="00A92879"/>
    <w:rsid w:val="00A9442A"/>
    <w:rsid w:val="00AA016F"/>
    <w:rsid w:val="00AA088B"/>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573"/>
    <w:rsid w:val="00B02AA9"/>
    <w:rsid w:val="00B02FA3"/>
    <w:rsid w:val="00B05084"/>
    <w:rsid w:val="00B15154"/>
    <w:rsid w:val="00B157F9"/>
    <w:rsid w:val="00B17741"/>
    <w:rsid w:val="00B20256"/>
    <w:rsid w:val="00B20D09"/>
    <w:rsid w:val="00B2763F"/>
    <w:rsid w:val="00B27AAC"/>
    <w:rsid w:val="00B30929"/>
    <w:rsid w:val="00B372AA"/>
    <w:rsid w:val="00B40445"/>
    <w:rsid w:val="00B41888"/>
    <w:rsid w:val="00B442D6"/>
    <w:rsid w:val="00B45A52"/>
    <w:rsid w:val="00B46175"/>
    <w:rsid w:val="00B5014F"/>
    <w:rsid w:val="00B51E03"/>
    <w:rsid w:val="00B66131"/>
    <w:rsid w:val="00B664C7"/>
    <w:rsid w:val="00B66B11"/>
    <w:rsid w:val="00B739F6"/>
    <w:rsid w:val="00B750D2"/>
    <w:rsid w:val="00B7742D"/>
    <w:rsid w:val="00B81A6C"/>
    <w:rsid w:val="00B85DE5"/>
    <w:rsid w:val="00B90F73"/>
    <w:rsid w:val="00B93B59"/>
    <w:rsid w:val="00B9406A"/>
    <w:rsid w:val="00B97FE1"/>
    <w:rsid w:val="00BA2280"/>
    <w:rsid w:val="00BA2A08"/>
    <w:rsid w:val="00BA56D2"/>
    <w:rsid w:val="00BA6541"/>
    <w:rsid w:val="00BA76E0"/>
    <w:rsid w:val="00BB2A25"/>
    <w:rsid w:val="00BB51E9"/>
    <w:rsid w:val="00BC0FDC"/>
    <w:rsid w:val="00BC3053"/>
    <w:rsid w:val="00BC4D2E"/>
    <w:rsid w:val="00BD48AC"/>
    <w:rsid w:val="00BD5F1A"/>
    <w:rsid w:val="00BE1234"/>
    <w:rsid w:val="00BE2FA6"/>
    <w:rsid w:val="00BE333F"/>
    <w:rsid w:val="00BE4628"/>
    <w:rsid w:val="00BE7406"/>
    <w:rsid w:val="00BE7603"/>
    <w:rsid w:val="00BF3279"/>
    <w:rsid w:val="00BF74C7"/>
    <w:rsid w:val="00C015F1"/>
    <w:rsid w:val="00C01F33"/>
    <w:rsid w:val="00C02CC6"/>
    <w:rsid w:val="00C02F60"/>
    <w:rsid w:val="00C040F7"/>
    <w:rsid w:val="00C044AB"/>
    <w:rsid w:val="00C05706"/>
    <w:rsid w:val="00C07377"/>
    <w:rsid w:val="00C10478"/>
    <w:rsid w:val="00C12107"/>
    <w:rsid w:val="00C14D4B"/>
    <w:rsid w:val="00C154BB"/>
    <w:rsid w:val="00C15551"/>
    <w:rsid w:val="00C279B5"/>
    <w:rsid w:val="00C27C45"/>
    <w:rsid w:val="00C32B4E"/>
    <w:rsid w:val="00C3719D"/>
    <w:rsid w:val="00C45D08"/>
    <w:rsid w:val="00C54995"/>
    <w:rsid w:val="00C54D41"/>
    <w:rsid w:val="00C60783"/>
    <w:rsid w:val="00C64672"/>
    <w:rsid w:val="00C70697"/>
    <w:rsid w:val="00C7203F"/>
    <w:rsid w:val="00C72EF4"/>
    <w:rsid w:val="00C75D2F"/>
    <w:rsid w:val="00C767BE"/>
    <w:rsid w:val="00C76E3C"/>
    <w:rsid w:val="00C8043E"/>
    <w:rsid w:val="00C81568"/>
    <w:rsid w:val="00C9027A"/>
    <w:rsid w:val="00C9068E"/>
    <w:rsid w:val="00C93C4B"/>
    <w:rsid w:val="00C944AB"/>
    <w:rsid w:val="00C95B40"/>
    <w:rsid w:val="00CA1ED8"/>
    <w:rsid w:val="00CB1F63"/>
    <w:rsid w:val="00CB7170"/>
    <w:rsid w:val="00CC040E"/>
    <w:rsid w:val="00CC111F"/>
    <w:rsid w:val="00CC2011"/>
    <w:rsid w:val="00CC3EA0"/>
    <w:rsid w:val="00CC450A"/>
    <w:rsid w:val="00CC591F"/>
    <w:rsid w:val="00CC60B2"/>
    <w:rsid w:val="00CC7B45"/>
    <w:rsid w:val="00CD1188"/>
    <w:rsid w:val="00CD2ED1"/>
    <w:rsid w:val="00CD337B"/>
    <w:rsid w:val="00CE0424"/>
    <w:rsid w:val="00CE7561"/>
    <w:rsid w:val="00CF1354"/>
    <w:rsid w:val="00CF3B1F"/>
    <w:rsid w:val="00CF3BF6"/>
    <w:rsid w:val="00CF625B"/>
    <w:rsid w:val="00CF687E"/>
    <w:rsid w:val="00D0349B"/>
    <w:rsid w:val="00D07336"/>
    <w:rsid w:val="00D10249"/>
    <w:rsid w:val="00D115C3"/>
    <w:rsid w:val="00D11897"/>
    <w:rsid w:val="00D13135"/>
    <w:rsid w:val="00D13E4E"/>
    <w:rsid w:val="00D239A7"/>
    <w:rsid w:val="00D23F47"/>
    <w:rsid w:val="00D31199"/>
    <w:rsid w:val="00D314A4"/>
    <w:rsid w:val="00D36E71"/>
    <w:rsid w:val="00D37D87"/>
    <w:rsid w:val="00D40B33"/>
    <w:rsid w:val="00D4318F"/>
    <w:rsid w:val="00D438BF"/>
    <w:rsid w:val="00D440F8"/>
    <w:rsid w:val="00D50F00"/>
    <w:rsid w:val="00D51C48"/>
    <w:rsid w:val="00D546FF"/>
    <w:rsid w:val="00D55679"/>
    <w:rsid w:val="00D55AD5"/>
    <w:rsid w:val="00D576CA"/>
    <w:rsid w:val="00D61AF5"/>
    <w:rsid w:val="00D652B5"/>
    <w:rsid w:val="00D66155"/>
    <w:rsid w:val="00D708B0"/>
    <w:rsid w:val="00D76FD9"/>
    <w:rsid w:val="00D77B1D"/>
    <w:rsid w:val="00D8021F"/>
    <w:rsid w:val="00D80383"/>
    <w:rsid w:val="00D82300"/>
    <w:rsid w:val="00D823C6"/>
    <w:rsid w:val="00D86CA3"/>
    <w:rsid w:val="00D871CE"/>
    <w:rsid w:val="00D9196D"/>
    <w:rsid w:val="00D92982"/>
    <w:rsid w:val="00D95DF5"/>
    <w:rsid w:val="00D9673C"/>
    <w:rsid w:val="00DA305E"/>
    <w:rsid w:val="00DA5417"/>
    <w:rsid w:val="00DA56E8"/>
    <w:rsid w:val="00DB0A9F"/>
    <w:rsid w:val="00DB377D"/>
    <w:rsid w:val="00DB684B"/>
    <w:rsid w:val="00DC2D36"/>
    <w:rsid w:val="00DC53EF"/>
    <w:rsid w:val="00DD6BD3"/>
    <w:rsid w:val="00DD7A08"/>
    <w:rsid w:val="00DE0581"/>
    <w:rsid w:val="00DE5608"/>
    <w:rsid w:val="00DE58D0"/>
    <w:rsid w:val="00DE654F"/>
    <w:rsid w:val="00DE7B7C"/>
    <w:rsid w:val="00DF0B6E"/>
    <w:rsid w:val="00DF15E0"/>
    <w:rsid w:val="00DF37A0"/>
    <w:rsid w:val="00E110E7"/>
    <w:rsid w:val="00E11B20"/>
    <w:rsid w:val="00E134F8"/>
    <w:rsid w:val="00E16E95"/>
    <w:rsid w:val="00E17FA2"/>
    <w:rsid w:val="00E22330"/>
    <w:rsid w:val="00E26B22"/>
    <w:rsid w:val="00E30B5A"/>
    <w:rsid w:val="00E3123D"/>
    <w:rsid w:val="00E31461"/>
    <w:rsid w:val="00E314F5"/>
    <w:rsid w:val="00E31D43"/>
    <w:rsid w:val="00E32608"/>
    <w:rsid w:val="00E34188"/>
    <w:rsid w:val="00E34B6E"/>
    <w:rsid w:val="00E35559"/>
    <w:rsid w:val="00E3723A"/>
    <w:rsid w:val="00E37860"/>
    <w:rsid w:val="00E446F1"/>
    <w:rsid w:val="00E46886"/>
    <w:rsid w:val="00E47424"/>
    <w:rsid w:val="00E47AEF"/>
    <w:rsid w:val="00E53B75"/>
    <w:rsid w:val="00E54E3B"/>
    <w:rsid w:val="00E57565"/>
    <w:rsid w:val="00E6109A"/>
    <w:rsid w:val="00E63838"/>
    <w:rsid w:val="00E64434"/>
    <w:rsid w:val="00E67C51"/>
    <w:rsid w:val="00E72EFC"/>
    <w:rsid w:val="00E733F3"/>
    <w:rsid w:val="00E758EC"/>
    <w:rsid w:val="00E8011B"/>
    <w:rsid w:val="00E8234C"/>
    <w:rsid w:val="00E83AA9"/>
    <w:rsid w:val="00E85928"/>
    <w:rsid w:val="00E87822"/>
    <w:rsid w:val="00E90395"/>
    <w:rsid w:val="00E90E49"/>
    <w:rsid w:val="00E917F9"/>
    <w:rsid w:val="00E9291C"/>
    <w:rsid w:val="00E93FFE"/>
    <w:rsid w:val="00E94F8A"/>
    <w:rsid w:val="00E951EC"/>
    <w:rsid w:val="00EA2D6F"/>
    <w:rsid w:val="00EA47D1"/>
    <w:rsid w:val="00EA7A41"/>
    <w:rsid w:val="00EB077B"/>
    <w:rsid w:val="00EB4EA2"/>
    <w:rsid w:val="00EC27C6"/>
    <w:rsid w:val="00EC4207"/>
    <w:rsid w:val="00EC5653"/>
    <w:rsid w:val="00EC71CE"/>
    <w:rsid w:val="00ED1006"/>
    <w:rsid w:val="00EF0B40"/>
    <w:rsid w:val="00EF18FE"/>
    <w:rsid w:val="00EF3C81"/>
    <w:rsid w:val="00EF5787"/>
    <w:rsid w:val="00EF60D0"/>
    <w:rsid w:val="00F0199F"/>
    <w:rsid w:val="00F04819"/>
    <w:rsid w:val="00F0528D"/>
    <w:rsid w:val="00F06C67"/>
    <w:rsid w:val="00F06DFD"/>
    <w:rsid w:val="00F071D1"/>
    <w:rsid w:val="00F07533"/>
    <w:rsid w:val="00F079FB"/>
    <w:rsid w:val="00F10629"/>
    <w:rsid w:val="00F1471F"/>
    <w:rsid w:val="00F15FA5"/>
    <w:rsid w:val="00F209B7"/>
    <w:rsid w:val="00F23236"/>
    <w:rsid w:val="00F2376F"/>
    <w:rsid w:val="00F243D8"/>
    <w:rsid w:val="00F24448"/>
    <w:rsid w:val="00F30828"/>
    <w:rsid w:val="00F313D6"/>
    <w:rsid w:val="00F40F0C"/>
    <w:rsid w:val="00F4766C"/>
    <w:rsid w:val="00F50548"/>
    <w:rsid w:val="00F507D1"/>
    <w:rsid w:val="00F519CE"/>
    <w:rsid w:val="00F51ADA"/>
    <w:rsid w:val="00F53282"/>
    <w:rsid w:val="00F607C5"/>
    <w:rsid w:val="00F60DEA"/>
    <w:rsid w:val="00F6302A"/>
    <w:rsid w:val="00F643E1"/>
    <w:rsid w:val="00F64C2B"/>
    <w:rsid w:val="00F651BE"/>
    <w:rsid w:val="00F67F53"/>
    <w:rsid w:val="00F703BE"/>
    <w:rsid w:val="00F71F69"/>
    <w:rsid w:val="00F72B72"/>
    <w:rsid w:val="00F74BB9"/>
    <w:rsid w:val="00F75582"/>
    <w:rsid w:val="00F76EFA"/>
    <w:rsid w:val="00F804BE"/>
    <w:rsid w:val="00F807D3"/>
    <w:rsid w:val="00F817CE"/>
    <w:rsid w:val="00F8456C"/>
    <w:rsid w:val="00F859D8"/>
    <w:rsid w:val="00F868F5"/>
    <w:rsid w:val="00F9056A"/>
    <w:rsid w:val="00F90F8D"/>
    <w:rsid w:val="00F92782"/>
    <w:rsid w:val="00F93AA9"/>
    <w:rsid w:val="00F945D6"/>
    <w:rsid w:val="00F96985"/>
    <w:rsid w:val="00F97838"/>
    <w:rsid w:val="00FA2BB3"/>
    <w:rsid w:val="00FB4C80"/>
    <w:rsid w:val="00FB6A6A"/>
    <w:rsid w:val="00FC7429"/>
    <w:rsid w:val="00FD07F6"/>
    <w:rsid w:val="00FD196D"/>
    <w:rsid w:val="00FD1EC8"/>
    <w:rsid w:val="00FD33D0"/>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E9DF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Revision">
    <w:name w:val="Revision"/>
    <w:hidden/>
    <w:uiPriority w:val="99"/>
    <w:semiHidden/>
    <w:rsid w:val="009C3B0F"/>
    <w:rPr>
      <w:rFonts w:ascii="Arial" w:hAnsi="Arial"/>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Revision">
    <w:name w:val="Revision"/>
    <w:hidden/>
    <w:uiPriority w:val="99"/>
    <w:semiHidden/>
    <w:rsid w:val="009C3B0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521318">
      <w:bodyDiv w:val="1"/>
      <w:marLeft w:val="0"/>
      <w:marRight w:val="0"/>
      <w:marTop w:val="0"/>
      <w:marBottom w:val="0"/>
      <w:divBdr>
        <w:top w:val="none" w:sz="0" w:space="0" w:color="auto"/>
        <w:left w:val="none" w:sz="0" w:space="0" w:color="auto"/>
        <w:bottom w:val="none" w:sz="0" w:space="0" w:color="auto"/>
        <w:right w:val="none" w:sz="0" w:space="0" w:color="auto"/>
      </w:divBdr>
      <w:divsChild>
        <w:div w:id="1327053762">
          <w:marLeft w:val="0"/>
          <w:marRight w:val="0"/>
          <w:marTop w:val="0"/>
          <w:marBottom w:val="0"/>
          <w:divBdr>
            <w:top w:val="none" w:sz="0" w:space="0" w:color="auto"/>
            <w:left w:val="none" w:sz="0" w:space="0" w:color="auto"/>
            <w:bottom w:val="none" w:sz="0" w:space="0" w:color="auto"/>
            <w:right w:val="none" w:sz="0" w:space="0" w:color="auto"/>
          </w:divBdr>
          <w:divsChild>
            <w:div w:id="758982210">
              <w:marLeft w:val="0"/>
              <w:marRight w:val="0"/>
              <w:marTop w:val="0"/>
              <w:marBottom w:val="0"/>
              <w:divBdr>
                <w:top w:val="single" w:sz="18" w:space="23" w:color="FFFFFF"/>
                <w:left w:val="none" w:sz="0" w:space="0" w:color="auto"/>
                <w:bottom w:val="single" w:sz="18" w:space="23" w:color="FFFFFF"/>
                <w:right w:val="none" w:sz="0" w:space="0" w:color="auto"/>
              </w:divBdr>
              <w:divsChild>
                <w:div w:id="758212236">
                  <w:marLeft w:val="0"/>
                  <w:marRight w:val="0"/>
                  <w:marTop w:val="100"/>
                  <w:marBottom w:val="100"/>
                  <w:divBdr>
                    <w:top w:val="none" w:sz="0" w:space="0" w:color="auto"/>
                    <w:left w:val="none" w:sz="0" w:space="0" w:color="auto"/>
                    <w:bottom w:val="none" w:sz="0" w:space="0" w:color="auto"/>
                    <w:right w:val="none" w:sz="0" w:space="0" w:color="auto"/>
                  </w:divBdr>
                  <w:divsChild>
                    <w:div w:id="1918053153">
                      <w:marLeft w:val="0"/>
                      <w:marRight w:val="0"/>
                      <w:marTop w:val="0"/>
                      <w:marBottom w:val="0"/>
                      <w:divBdr>
                        <w:top w:val="none" w:sz="0" w:space="0" w:color="auto"/>
                        <w:left w:val="none" w:sz="0" w:space="0" w:color="auto"/>
                        <w:bottom w:val="none" w:sz="0" w:space="0" w:color="auto"/>
                        <w:right w:val="none" w:sz="0" w:space="0" w:color="auto"/>
                      </w:divBdr>
                      <w:divsChild>
                        <w:div w:id="1222211415">
                          <w:marLeft w:val="0"/>
                          <w:marRight w:val="0"/>
                          <w:marTop w:val="0"/>
                          <w:marBottom w:val="0"/>
                          <w:divBdr>
                            <w:top w:val="none" w:sz="0" w:space="0" w:color="auto"/>
                            <w:left w:val="none" w:sz="0" w:space="0" w:color="auto"/>
                            <w:bottom w:val="none" w:sz="0" w:space="0" w:color="auto"/>
                            <w:right w:val="none" w:sz="0" w:space="0" w:color="auto"/>
                          </w:divBdr>
                          <w:divsChild>
                            <w:div w:id="6581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939405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httparchive.org/trends.php" TargetMode="External"/><Relationship Id="rId20" Type="http://schemas.openxmlformats.org/officeDocument/2006/relationships/footer" Target="footer1.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image" Target="media/image1.emf"/><Relationship Id="rId11" Type="http://schemas.openxmlformats.org/officeDocument/2006/relationships/package" Target="embeddings/Microsoft_Visio_Drawing111.vsdx"/><Relationship Id="rId12" Type="http://schemas.openxmlformats.org/officeDocument/2006/relationships/image" Target="media/image2.emf"/><Relationship Id="rId13" Type="http://schemas.openxmlformats.org/officeDocument/2006/relationships/package" Target="embeddings/Microsoft_Visio_Drawing222.vsdx"/><Relationship Id="rId14" Type="http://schemas.openxmlformats.org/officeDocument/2006/relationships/image" Target="media/image3.emf"/><Relationship Id="rId15" Type="http://schemas.openxmlformats.org/officeDocument/2006/relationships/oleObject" Target="embeddings/Microsoft_Word_97_-_2004_Document1.doc"/><Relationship Id="rId16" Type="http://schemas.openxmlformats.org/officeDocument/2006/relationships/image" Target="media/image4.emf"/><Relationship Id="rId17" Type="http://schemas.openxmlformats.org/officeDocument/2006/relationships/oleObject" Target="embeddings/Microsoft_Word_97_-_2004_Document2.doc"/><Relationship Id="rId18" Type="http://schemas.openxmlformats.org/officeDocument/2006/relationships/image" Target="media/image5.png"/><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2CDC4-88CB-694D-A8D6-60F4C7394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261</TotalTime>
  <Pages>7</Pages>
  <Words>2931</Words>
  <Characters>13721</Characters>
  <Application>Microsoft Macintosh Word</Application>
  <DocSecurity>0</DocSecurity>
  <Lines>258</Lines>
  <Paragraphs>139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 User</cp:lastModifiedBy>
  <cp:revision>37</cp:revision>
  <cp:lastPrinted>2008-01-31T07:09:00Z</cp:lastPrinted>
  <dcterms:created xsi:type="dcterms:W3CDTF">2015-05-12T10:34:00Z</dcterms:created>
  <dcterms:modified xsi:type="dcterms:W3CDTF">2015-05-15T17:44:00Z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2015-05-08T22:00:00Z</vt:filetime>
  </property>
</Properties>
</file>